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1D37C4D7" wp14:paraId="7932B121" wp14:textId="74F58BC0">
      <w:pPr>
        <w:spacing w:before="0" w:beforeAutospacing="off" w:after="0" w:afterAutospacing="off"/>
        <w:ind w:left="0" w:right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="3F44D544">
        <w:drawing>
          <wp:inline xmlns:wp14="http://schemas.microsoft.com/office/word/2010/wordprocessingDrawing" wp14:editId="48043B9A" wp14:anchorId="6567115E">
            <wp:extent cx="914400" cy="762000"/>
            <wp:effectExtent l="0" t="0" r="0" b="0"/>
            <wp:docPr id="237617071" name="" descr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b43a3e73bea411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1D37C4D7" wp14:paraId="14756223" wp14:textId="5AD5ABE9">
      <w:pPr>
        <w:pStyle w:val="Heading1"/>
        <w:keepNext w:val="1"/>
        <w:keepLines w:val="1"/>
        <w:spacing w:before="0" w:beforeAutospacing="off" w:after="0" w:afterAutospacing="off"/>
        <w:ind w:left="3121" w:right="3075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0"/>
          <w:szCs w:val="20"/>
          <w:lang w:val="en-US"/>
        </w:rPr>
      </w:pPr>
      <w:r w:rsidRPr="1D37C4D7" w:rsidR="3F44D54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20"/>
          <w:szCs w:val="20"/>
          <w:lang w:val="en-US"/>
        </w:rPr>
        <w:t xml:space="preserve">Country Report: Indonesia </w:t>
      </w:r>
    </w:p>
    <w:p xmlns:wp14="http://schemas.microsoft.com/office/word/2010/wordml" w:rsidP="1D37C4D7" wp14:paraId="189C71E3" wp14:textId="4F6DA90D">
      <w:pPr>
        <w:pStyle w:val="Heading1"/>
        <w:keepNext w:val="1"/>
        <w:keepLines w:val="1"/>
        <w:spacing w:before="0" w:beforeAutospacing="off" w:after="0" w:afterAutospacing="off"/>
        <w:ind w:left="3121" w:right="3075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0"/>
          <w:szCs w:val="20"/>
          <w:lang w:val="en-US"/>
        </w:rPr>
      </w:pPr>
      <w:r w:rsidRPr="1D37C4D7" w:rsidR="3F44D54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20"/>
          <w:szCs w:val="20"/>
          <w:lang w:val="en-US"/>
        </w:rPr>
        <w:t>July 2024</w:t>
      </w:r>
    </w:p>
    <w:p xmlns:wp14="http://schemas.microsoft.com/office/word/2010/wordml" w:rsidP="1D37C4D7" wp14:paraId="786300CF" wp14:textId="714561C1">
      <w:p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</w:pPr>
      <w:r w:rsidRPr="451D0589" w:rsidR="153273E3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West Papuans have been the targets of oppression since Papua was integrated into Indonesia in the 1960s after a widely </w:t>
      </w:r>
      <w:r w:rsidRPr="451D0589" w:rsidR="23A3AD56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>criticized</w:t>
      </w:r>
      <w:r w:rsidRPr="451D0589" w:rsidR="153273E3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referendum known as the Act of Free Choice. The referendum, often dubbed "the Act of No Choice," led to decades of repression of West Papuans by Indonesia.</w:t>
      </w:r>
      <w:r w:rsidRPr="451D0589" w:rsidR="169232BB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</w:t>
      </w:r>
      <w:r w:rsidRPr="451D0589" w:rsidR="153273E3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>F</w:t>
      </w:r>
      <w:r w:rsidRPr="451D0589" w:rsidR="153273E3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rom mid-2023 through 2024, the region saw intensified military operations under President Prabowo </w:t>
      </w:r>
      <w:r w:rsidRPr="451D0589" w:rsidR="153273E3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>Subianto's</w:t>
      </w:r>
      <w:r w:rsidRPr="451D0589" w:rsidR="153273E3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administration, leading to significant human rights violations. Indonesian security forces have violently carried out extrajudicial killings, torture, rape, and enforced disappearances. </w:t>
      </w:r>
      <w:hyperlink r:id="Raeb8d08b81d54a02">
        <w:r w:rsidRPr="451D0589" w:rsidR="153273E3">
          <w:rPr>
            <w:rStyle w:val="Hyperlink"/>
            <w:rFonts w:ascii="Times New Roman" w:hAnsi="Times New Roman" w:eastAsia="Times New Roman" w:cs="Times New Roman"/>
            <w:noProof w:val="0"/>
            <w:sz w:val="20"/>
            <w:szCs w:val="20"/>
            <w:lang w:val="en-US"/>
          </w:rPr>
          <w:t xml:space="preserve">Reports </w:t>
        </w:r>
        <w:r w:rsidRPr="451D0589" w:rsidR="153273E3">
          <w:rPr>
            <w:rStyle w:val="Hyperlink"/>
            <w:rFonts w:ascii="Times New Roman" w:hAnsi="Times New Roman" w:eastAsia="Times New Roman" w:cs="Times New Roman"/>
            <w:noProof w:val="0"/>
            <w:sz w:val="20"/>
            <w:szCs w:val="20"/>
            <w:lang w:val="en-US"/>
          </w:rPr>
          <w:t>indicate</w:t>
        </w:r>
        <w:r w:rsidRPr="451D0589" w:rsidR="153273E3">
          <w:rPr>
            <w:rStyle w:val="Hyperlink"/>
            <w:rFonts w:ascii="Times New Roman" w:hAnsi="Times New Roman" w:eastAsia="Times New Roman" w:cs="Times New Roman"/>
            <w:noProof w:val="0"/>
            <w:sz w:val="20"/>
            <w:szCs w:val="20"/>
            <w:lang w:val="en-US"/>
          </w:rPr>
          <w:t xml:space="preserve"> a surge in extrajudicial killings and torture by security forces, with 17 extrajudicial killings and 53 torture cases documented in 2024 alone</w:t>
        </w:r>
      </w:hyperlink>
      <w:r w:rsidRPr="451D0589" w:rsidR="153273E3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>.</w:t>
      </w:r>
      <w:hyperlink r:id="R2b9fe3b586f04a2e">
        <w:r w:rsidRPr="451D0589" w:rsidR="153273E3">
          <w:rPr>
            <w:rStyle w:val="Hyperlink"/>
            <w:rFonts w:ascii="Times New Roman" w:hAnsi="Times New Roman" w:eastAsia="Times New Roman" w:cs="Times New Roman"/>
            <w:noProof w:val="0"/>
            <w:sz w:val="20"/>
            <w:szCs w:val="20"/>
            <w:lang w:val="en-US"/>
          </w:rPr>
          <w:t>Ove</w:t>
        </w:r>
        <w:r w:rsidRPr="451D0589" w:rsidR="44740F31">
          <w:rPr>
            <w:rStyle w:val="Hyperlink"/>
            <w:rFonts w:ascii="Times New Roman" w:hAnsi="Times New Roman" w:eastAsia="Times New Roman" w:cs="Times New Roman"/>
            <w:noProof w:val="0"/>
            <w:sz w:val="20"/>
            <w:szCs w:val="20"/>
            <w:lang w:val="en-US"/>
          </w:rPr>
          <w:t>r</w:t>
        </w:r>
        <w:r w:rsidRPr="451D0589" w:rsidR="153273E3">
          <w:rPr>
            <w:rStyle w:val="Hyperlink"/>
            <w:rFonts w:ascii="Times New Roman" w:hAnsi="Times New Roman" w:eastAsia="Times New Roman" w:cs="Times New Roman"/>
            <w:noProof w:val="0"/>
            <w:sz w:val="20"/>
            <w:szCs w:val="20"/>
            <w:lang w:val="en-US"/>
          </w:rPr>
          <w:t xml:space="preserve"> 85,000 indigenous Papuans remain internally displaced due to ongoing armed clashes and military operations</w:t>
        </w:r>
      </w:hyperlink>
      <w:r w:rsidRPr="451D0589" w:rsidR="4A3F68E1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>.</w:t>
      </w:r>
      <w:r w:rsidRPr="451D0589" w:rsidR="153273E3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In May 2024, military forces occupied parts of </w:t>
      </w:r>
      <w:r w:rsidRPr="451D0589" w:rsidR="153273E3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>Uwibutu</w:t>
      </w:r>
      <w:r w:rsidRPr="451D0589" w:rsidR="153273E3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General Hospital in </w:t>
      </w:r>
      <w:r w:rsidRPr="451D0589" w:rsidR="153273E3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>Paniai</w:t>
      </w:r>
      <w:r w:rsidRPr="451D0589" w:rsidR="153273E3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Regency, halting medical services and forcing patient evacuations. Despite evidence of abuses, accountability </w:t>
      </w:r>
      <w:r w:rsidRPr="451D0589" w:rsidR="153273E3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>remains</w:t>
      </w:r>
      <w:r w:rsidRPr="451D0589" w:rsidR="153273E3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elusive, with eight soldiers detained for torturing three indigenous Papuans yet to face public </w:t>
      </w:r>
      <w:r w:rsidRPr="451D0589" w:rsidR="062CF49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>trials. The</w:t>
      </w:r>
      <w:r w:rsidRPr="451D0589" w:rsidR="153273E3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country’s legal system </w:t>
      </w:r>
      <w:r w:rsidRPr="451D0589" w:rsidR="153273E3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>remains</w:t>
      </w:r>
      <w:r w:rsidRPr="451D0589" w:rsidR="153273E3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rife with prejudice and discrimination against Papuans. Violence against religious minorities is also on the rise. Fundamentalist Islamists target </w:t>
      </w:r>
      <w:r w:rsidRPr="451D0589" w:rsidR="153273E3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>Ahmadiyah</w:t>
      </w:r>
      <w:r w:rsidRPr="451D0589" w:rsidR="153273E3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and Shia Muslims and Christians. I</w:t>
      </w:r>
      <w:hyperlink r:id="R90ff459968234f86">
        <w:r w:rsidRPr="451D0589" w:rsidR="153273E3">
          <w:rPr>
            <w:rStyle w:val="Hyperlink"/>
            <w:rFonts w:ascii="Times New Roman" w:hAnsi="Times New Roman" w:eastAsia="Times New Roman" w:cs="Times New Roman"/>
            <w:noProof w:val="0"/>
            <w:sz w:val="20"/>
            <w:szCs w:val="20"/>
            <w:lang w:val="en-US"/>
          </w:rPr>
          <w:t xml:space="preserve">n 2023, a transgender influencer was arrested for comments made during a livestream, and in 2024, comedian </w:t>
        </w:r>
        <w:r w:rsidRPr="451D0589" w:rsidR="153273E3">
          <w:rPr>
            <w:rStyle w:val="Hyperlink"/>
            <w:rFonts w:ascii="Times New Roman" w:hAnsi="Times New Roman" w:eastAsia="Times New Roman" w:cs="Times New Roman"/>
            <w:noProof w:val="0"/>
            <w:sz w:val="20"/>
            <w:szCs w:val="20"/>
            <w:lang w:val="en-US"/>
          </w:rPr>
          <w:t>Aulia</w:t>
        </w:r>
        <w:r w:rsidRPr="451D0589" w:rsidR="153273E3">
          <w:rPr>
            <w:rStyle w:val="Hyperlink"/>
            <w:rFonts w:ascii="Times New Roman" w:hAnsi="Times New Roman" w:eastAsia="Times New Roman" w:cs="Times New Roman"/>
            <w:noProof w:val="0"/>
            <w:sz w:val="20"/>
            <w:szCs w:val="20"/>
            <w:lang w:val="en-US"/>
          </w:rPr>
          <w:t xml:space="preserve"> Rakhman received a seven-month prison sentence for a joke about the name "Muhammad</w:t>
        </w:r>
        <w:r w:rsidRPr="451D0589" w:rsidR="153273E3">
          <w:rPr>
            <w:rStyle w:val="Hyperlink"/>
            <w:rFonts w:ascii="Times New Roman" w:hAnsi="Times New Roman" w:eastAsia="Times New Roman" w:cs="Times New Roman"/>
            <w:noProof w:val="0"/>
            <w:sz w:val="20"/>
            <w:szCs w:val="20"/>
            <w:lang w:val="en-US"/>
          </w:rPr>
          <w:t>" .</w:t>
        </w:r>
      </w:hyperlink>
    </w:p>
    <w:p xmlns:wp14="http://schemas.microsoft.com/office/word/2010/wordml" w:rsidP="1D37C4D7" wp14:paraId="5630554F" wp14:textId="31E22616">
      <w:p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</w:pPr>
      <w:r w:rsidRPr="451D0589" w:rsidR="153273E3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>T</w:t>
      </w:r>
      <w:hyperlink r:id="Rc7656e166a1b4ad2">
        <w:r w:rsidRPr="451D0589" w:rsidR="153273E3">
          <w:rPr>
            <w:rStyle w:val="Hyperlink"/>
            <w:rFonts w:ascii="Times New Roman" w:hAnsi="Times New Roman" w:eastAsia="Times New Roman" w:cs="Times New Roman"/>
            <w:noProof w:val="0"/>
            <w:sz w:val="20"/>
            <w:szCs w:val="20"/>
            <w:lang w:val="en-US"/>
          </w:rPr>
          <w:t>he Setara Institute recorded 65 disturbances of places of worship in 2023</w:t>
        </w:r>
      </w:hyperlink>
      <w:r w:rsidRPr="451D0589" w:rsidR="153273E3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, the highest number in seven years. </w:t>
      </w:r>
      <w:hyperlink r:id="R1423bb21b1f147ad">
        <w:r w:rsidRPr="451D0589" w:rsidR="153273E3">
          <w:rPr>
            <w:rStyle w:val="Hyperlink"/>
            <w:rFonts w:ascii="Times New Roman" w:hAnsi="Times New Roman" w:eastAsia="Times New Roman" w:cs="Times New Roman"/>
            <w:noProof w:val="0"/>
            <w:sz w:val="20"/>
            <w:szCs w:val="20"/>
            <w:lang w:val="en-US"/>
          </w:rPr>
          <w:t>Thousands of Shia Muslims remain displaced after their village in Madura was razed by a mob of Indonesian Sunni Islamists</w:t>
        </w:r>
      </w:hyperlink>
      <w:r w:rsidRPr="451D0589" w:rsidR="153273E3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. Laws imposing religious discrimination include the Blasphemy Law passed in 1965 and newly enacted provisions under the </w:t>
      </w:r>
      <w:hyperlink r:id="R57e5194a1fb14c23">
        <w:r w:rsidRPr="451D0589" w:rsidR="153273E3">
          <w:rPr>
            <w:rStyle w:val="Hyperlink"/>
            <w:rFonts w:ascii="Times New Roman" w:hAnsi="Times New Roman" w:eastAsia="Times New Roman" w:cs="Times New Roman"/>
            <w:noProof w:val="0"/>
            <w:sz w:val="20"/>
            <w:szCs w:val="20"/>
            <w:lang w:val="en-US"/>
          </w:rPr>
          <w:t>Criminal Code effective from 2026</w:t>
        </w:r>
      </w:hyperlink>
      <w:r w:rsidRPr="451D0589" w:rsidR="153273E3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, which </w:t>
      </w:r>
      <w:r w:rsidRPr="451D0589" w:rsidR="43DBE7A6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>criminalize</w:t>
      </w:r>
      <w:r w:rsidRPr="451D0589" w:rsidR="153273E3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apostasy, extramarital sex, insulting the president, and expressing opinions that contradict the Pancasila state ideology</w:t>
      </w:r>
      <w:r w:rsidRPr="451D0589" w:rsidR="2A58F86D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>.</w:t>
      </w:r>
    </w:p>
    <w:p xmlns:wp14="http://schemas.microsoft.com/office/word/2010/wordml" w:rsidP="1D37C4D7" wp14:paraId="7904C724" wp14:textId="494AB212">
      <w:p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</w:pPr>
      <w:r w:rsidRPr="451D0589" w:rsidR="153273E3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Due to the dehumanization of Papuans, extrajudicial killings, and other rights abuses in West Papua, Genocide Watch considers Indonesian West Papua to be at </w:t>
      </w:r>
      <w:r w:rsidRPr="451D0589" w:rsidR="153273E3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Stage 4: Dehumanization</w:t>
      </w:r>
      <w:r w:rsidRPr="451D0589" w:rsidR="153273E3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, </w:t>
      </w:r>
      <w:r w:rsidRPr="451D0589" w:rsidR="153273E3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Stage 5: Organization</w:t>
      </w:r>
      <w:r w:rsidRPr="451D0589" w:rsidR="153273E3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, </w:t>
      </w:r>
      <w:r w:rsidRPr="451D0589" w:rsidR="153273E3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Stage 6: Polarization</w:t>
      </w:r>
      <w:r w:rsidRPr="451D0589" w:rsidR="153273E3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, and </w:t>
      </w:r>
      <w:r w:rsidRPr="451D0589" w:rsidR="153273E3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Stage 8: Persecution</w:t>
      </w:r>
      <w:r w:rsidRPr="451D0589" w:rsidR="153273E3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. Due to the persecution of religious minorities, Genocide Watch considers Indonesia to be at </w:t>
      </w:r>
      <w:r w:rsidRPr="451D0589" w:rsidR="153273E3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Stage 1: Classification, Stage 2: Symbolization, Stage 3: Discrimination, Stage 6: Polarization, and Stage 8: Persecution</w:t>
      </w:r>
      <w:r w:rsidRPr="451D0589" w:rsidR="153273E3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>.</w:t>
      </w:r>
    </w:p>
    <w:p xmlns:wp14="http://schemas.microsoft.com/office/word/2010/wordml" w:rsidP="451D0589" wp14:paraId="2C078E63" wp14:textId="3F2A8EAD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</w:pPr>
      <w:r w:rsidRPr="451D0589" w:rsidR="153273E3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Genocide Watch Recommends:</w:t>
      </w:r>
    </w:p>
    <w:p w:rsidR="4065D802" w:rsidP="1D37C4D7" w:rsidRDefault="4065D802" w14:paraId="1A8360FC" w14:textId="0CA7F099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451D0589" w:rsidR="4065D802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Indonesia must </w:t>
      </w:r>
      <w:r w:rsidRPr="451D0589" w:rsidR="4065D802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>permit</w:t>
      </w:r>
      <w:r w:rsidRPr="451D0589" w:rsidR="4065D802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unrestricted access for journalists and human rights workers to West Papua. </w:t>
      </w:r>
    </w:p>
    <w:p w:rsidR="4065D802" w:rsidP="1D37C4D7" w:rsidRDefault="4065D802" w14:paraId="38B8673D" w14:textId="29C65608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451D0589" w:rsidR="4065D802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>The Indonesian government should provide resettlement aid to displaced West Papuans.</w:t>
      </w:r>
    </w:p>
    <w:p w:rsidR="4065D802" w:rsidP="1D37C4D7" w:rsidRDefault="4065D802" w14:paraId="622C69B9" w14:textId="0233C641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451D0589" w:rsidR="4065D802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Designation of religion should be removed from Indonesian national ID cards. </w:t>
      </w:r>
    </w:p>
    <w:p w:rsidR="4065D802" w:rsidP="1D37C4D7" w:rsidRDefault="4065D802" w14:paraId="24A513B2" w14:textId="5C9950DF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451D0589" w:rsidR="4065D802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>Indonesia should repeal the 1965 Blasphemy Law and revise the new Criminal Code to safeguard freedom of religion and expression.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56018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D4F644"/>
    <w:rsid w:val="062CF499"/>
    <w:rsid w:val="1375460E"/>
    <w:rsid w:val="153273E3"/>
    <w:rsid w:val="15D4F644"/>
    <w:rsid w:val="169232BB"/>
    <w:rsid w:val="1B3A843E"/>
    <w:rsid w:val="1D37C4D7"/>
    <w:rsid w:val="23A3AD56"/>
    <w:rsid w:val="2A58F86D"/>
    <w:rsid w:val="3AD2CC56"/>
    <w:rsid w:val="3DDA84A7"/>
    <w:rsid w:val="3F44D544"/>
    <w:rsid w:val="3FE4D17D"/>
    <w:rsid w:val="4065D802"/>
    <w:rsid w:val="43DBE7A6"/>
    <w:rsid w:val="44740F31"/>
    <w:rsid w:val="451D0589"/>
    <w:rsid w:val="4529A358"/>
    <w:rsid w:val="45D236D4"/>
    <w:rsid w:val="4A3F68E1"/>
    <w:rsid w:val="50906B31"/>
    <w:rsid w:val="51B19F89"/>
    <w:rsid w:val="540E658C"/>
    <w:rsid w:val="616213C3"/>
    <w:rsid w:val="6408B27D"/>
    <w:rsid w:val="6BD3662D"/>
    <w:rsid w:val="718A517C"/>
    <w:rsid w:val="72CAF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4F644"/>
  <w15:chartTrackingRefBased/>
  <w15:docId w15:val="{634333BE-7D13-4B05-9581-F7058FD4621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1D37C4D7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1D37C4D7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5b43a3e73bea4118" /><Relationship Type="http://schemas.openxmlformats.org/officeDocument/2006/relationships/numbering" Target="numbering.xml" Id="Re93104ddc9064b71" /><Relationship Type="http://schemas.openxmlformats.org/officeDocument/2006/relationships/hyperlink" Target="https://humanrightsmonitor.org/reports/annual-report-2024-human-rights-and-conflict-in-west-papua/?utm_source=chatgpt.com" TargetMode="External" Id="Raeb8d08b81d54a02" /><Relationship Type="http://schemas.openxmlformats.org/officeDocument/2006/relationships/hyperlink" Target="https://humanrightsmonitor.org/reports/annual-report-2024-human-rights-and-conflict-in-west-papua/?utm_source=chatgpt.com" TargetMode="External" Id="R2b9fe3b586f04a2e" /><Relationship Type="http://schemas.openxmlformats.org/officeDocument/2006/relationships/hyperlink" Target="https://www.reuters.com/world/asia-pacific/indonesian-court-jails-comedian-joking-about-name-muhammad-2024-06-11/" TargetMode="External" Id="R90ff459968234f86" /><Relationship Type="http://schemas.openxmlformats.org/officeDocument/2006/relationships/hyperlink" Target="https://www.indoleft.org/news/2024-06-23/setara-records-significant-rise-in-violations-against-freedom-of-religion-in-2023.html" TargetMode="External" Id="Rc7656e166a1b4ad2" /><Relationship Type="http://schemas.openxmlformats.org/officeDocument/2006/relationships/hyperlink" Target="https://www.state.gov/reports/2023-report-on-international-religious-freedom/indonesia/" TargetMode="External" Id="R1423bb21b1f147ad" /><Relationship Type="http://schemas.openxmlformats.org/officeDocument/2006/relationships/hyperlink" Target="https://talkabout.iclrs.org/2024/01/11/decolonizing-the-indonesian-penal-code/?utm_source=chatgpt.com" TargetMode="External" Id="R57e5194a1fb14c2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2025-04-28T15:25:03.9473791Z</dcterms:created>
  <dcterms:modified xsi:type="dcterms:W3CDTF">2025-06-30T18:46:19.1690615Z</dcterms:modified>
  <dc:creator>Trinity Huynh</dc:creator>
  <lastModifiedBy>Trinity Huynh</lastModifiedBy>
</coreProperties>
</file>