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D37C4D7" wp14:paraId="7932B121" wp14:textId="74F58BC0">
      <w:pPr>
        <w:spacing w:before="0" w:beforeAutospacing="off" w:after="0" w:afterAutospacing="off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3F44D544">
        <w:drawing>
          <wp:inline xmlns:wp14="http://schemas.microsoft.com/office/word/2010/wordprocessingDrawing" wp14:editId="48043B9A" wp14:anchorId="6567115E">
            <wp:extent cx="914400" cy="762000"/>
            <wp:effectExtent l="0" t="0" r="0" b="0"/>
            <wp:docPr id="237617071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43a3e73bea41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D37C4D7" wp14:paraId="14756223" wp14:textId="5AD5ABE9">
      <w:pPr>
        <w:pStyle w:val="Heading1"/>
        <w:keepNext w:val="1"/>
        <w:keepLines w:val="1"/>
        <w:spacing w:before="0" w:beforeAutospacing="off" w:after="0" w:afterAutospacing="off"/>
        <w:ind w:left="3121" w:right="3075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0"/>
          <w:szCs w:val="20"/>
          <w:lang w:val="en-US"/>
        </w:rPr>
      </w:pPr>
      <w:r w:rsidRPr="1D37C4D7" w:rsidR="3F44D5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0"/>
          <w:szCs w:val="20"/>
          <w:lang w:val="en-US"/>
        </w:rPr>
        <w:t xml:space="preserve">Country Report: Indonesia </w:t>
      </w:r>
    </w:p>
    <w:p xmlns:wp14="http://schemas.microsoft.com/office/word/2010/wordml" w:rsidP="1D37C4D7" wp14:paraId="189C71E3" wp14:textId="4F6DA90D">
      <w:pPr>
        <w:pStyle w:val="Heading1"/>
        <w:keepNext w:val="1"/>
        <w:keepLines w:val="1"/>
        <w:spacing w:before="0" w:beforeAutospacing="off" w:after="0" w:afterAutospacing="off"/>
        <w:ind w:left="3121" w:right="3075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0"/>
          <w:szCs w:val="20"/>
          <w:lang w:val="en-US"/>
        </w:rPr>
      </w:pPr>
      <w:r w:rsidRPr="1D37C4D7" w:rsidR="3F44D5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0"/>
          <w:szCs w:val="20"/>
          <w:lang w:val="en-US"/>
        </w:rPr>
        <w:t>July 2024</w:t>
      </w:r>
    </w:p>
    <w:p xmlns:wp14="http://schemas.microsoft.com/office/word/2010/wordml" w:rsidP="1D37C4D7" wp14:paraId="786300CF" wp14:textId="714561C1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West Papuans have been the targets of oppression since Papua was integrated into Indonesia in the 1960s after a widely </w:t>
      </w:r>
      <w:r w:rsidRPr="451D0589" w:rsidR="23A3AD56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criticized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referendum known as the Act of Free Choice. The referendum, often dubbed "the Act of No Choice," led to decades of repression of West Papuans by Indonesia.</w:t>
      </w:r>
      <w:r w:rsidRPr="451D0589" w:rsidR="169232BB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F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rom mid-2023 through 2024, the region saw intensified military operations under President Prabowo 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Subianto's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administration, leading to significant human rights violations. Indonesian security forces have violently carried out extrajudicial killings, torture, rape, and enforced disappearances. </w:t>
      </w:r>
      <w:hyperlink r:id="Raeb8d08b81d54a02"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 xml:space="preserve">Reports </w:t>
        </w:r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>indicate</w:t>
        </w:r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 xml:space="preserve"> a surge in extrajudicial killings and torture by security forces, with 17 extrajudicial killings and 53 torture cases documented in 2024 alone</w:t>
        </w:r>
      </w:hyperlink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</w:t>
      </w:r>
      <w:hyperlink r:id="R2b9fe3b586f04a2e"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>Ove</w:t>
        </w:r>
        <w:r w:rsidRPr="451D0589" w:rsidR="44740F31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>r</w:t>
        </w:r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 xml:space="preserve"> 85,000 indigenous Papuans remain internally displaced due to ongoing armed clashes and military operations</w:t>
        </w:r>
      </w:hyperlink>
      <w:r w:rsidRPr="451D0589" w:rsidR="4A3F68E1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In May 2024, military forces occupied parts of 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Uwibutu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General Hospital in 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Paniai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Regency, halting medical services and forcing patient evacuations. Despite evidence of abuses, accountability 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remains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elusive, with eight soldiers detained for torturing three indigenous Papuans yet to face public </w:t>
      </w:r>
      <w:r w:rsidRPr="451D0589" w:rsidR="062CF49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trials. The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country’s legal system 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remains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rife with prejudice and discrimination against Papuans. Violence against religious minorities is also on the rise. Fundamentalist Islamists target 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Ahmadiyah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and Shia Muslims and Christians. I</w:t>
      </w:r>
      <w:hyperlink r:id="R90ff459968234f86"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 xml:space="preserve">n 2023, a transgender influencer was arrested for comments made during a livestream, and in 2024, comedian </w:t>
        </w:r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>Aulia</w:t>
        </w:r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 xml:space="preserve"> Rakhman received a seven-month prison sentence for a joke about the name "Muhammad</w:t>
        </w:r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>" .</w:t>
        </w:r>
      </w:hyperlink>
    </w:p>
    <w:p xmlns:wp14="http://schemas.microsoft.com/office/word/2010/wordml" w:rsidP="1D37C4D7" wp14:paraId="5630554F" wp14:textId="31E22616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</w:t>
      </w:r>
      <w:hyperlink r:id="Rc7656e166a1b4ad2"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>he Setara Institute recorded 65 disturbances of places of worship in 2023</w:t>
        </w:r>
      </w:hyperlink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the highest number in seven years. </w:t>
      </w:r>
      <w:hyperlink r:id="R1423bb21b1f147ad"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>Thousands of Shia Muslims remain displaced after their village in Madura was razed by a mob of Indonesian Sunni Islamists</w:t>
        </w:r>
      </w:hyperlink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. Laws imposing religious discrimination include the Blasphemy Law passed in 1965 and newly enacted provisions under the </w:t>
      </w:r>
      <w:hyperlink r:id="R57e5194a1fb14c23">
        <w:r w:rsidRPr="451D0589" w:rsidR="153273E3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>Criminal Code effective from 2026</w:t>
        </w:r>
      </w:hyperlink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which </w:t>
      </w:r>
      <w:r w:rsidRPr="451D0589" w:rsidR="43DBE7A6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criminalize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apostasy, extramarital sex, insulting the president, and expressing opinions that contradict the Pancasila state ideology</w:t>
      </w:r>
      <w:r w:rsidRPr="451D0589" w:rsidR="2A58F86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</w:t>
      </w:r>
    </w:p>
    <w:p xmlns:wp14="http://schemas.microsoft.com/office/word/2010/wordml" w:rsidP="1D37C4D7" wp14:paraId="7904C724" wp14:textId="494AB21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Due to the dehumanization of Papuans, extrajudicial killings, and other rights abuses in West Papua, Genocide Watch considers Indonesian West Papua to be at </w:t>
      </w:r>
      <w:r w:rsidRPr="451D0589" w:rsidR="153273E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>Stage 4: Dehumanization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 w:rsidRPr="451D0589" w:rsidR="153273E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>Stage 5: Organization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 w:rsidRPr="451D0589" w:rsidR="153273E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>Stage 6: Polarization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and </w:t>
      </w:r>
      <w:r w:rsidRPr="451D0589" w:rsidR="153273E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>Stage 8: Persecution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. Due to the persecution of religious minorities, Genocide Watch considers Indonesia to be at </w:t>
      </w:r>
      <w:r w:rsidRPr="451D0589" w:rsidR="153273E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>Stage 1: Classification, Stage 2: Symbolization, Stage 3: Discrimination, Stage 6: Polarization, and Stage 8: Persecution</w:t>
      </w:r>
      <w:r w:rsidRPr="451D0589" w:rsidR="153273E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</w:t>
      </w:r>
    </w:p>
    <w:p xmlns:wp14="http://schemas.microsoft.com/office/word/2010/wordml" w:rsidP="451D0589" wp14:paraId="2C078E63" wp14:textId="3F2A8EAD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</w:pPr>
      <w:r w:rsidRPr="451D0589" w:rsidR="153273E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>Genocide Watch Recommends:</w:t>
      </w:r>
    </w:p>
    <w:p w:rsidR="4065D802" w:rsidP="1D37C4D7" w:rsidRDefault="4065D802" w14:paraId="1A8360FC" w14:textId="0CA7F09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1D0589" w:rsidR="4065D80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Indonesia must </w:t>
      </w:r>
      <w:r w:rsidRPr="451D0589" w:rsidR="4065D80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permit</w:t>
      </w:r>
      <w:r w:rsidRPr="451D0589" w:rsidR="4065D80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unrestricted access for journalists and human rights workers to West Papua. </w:t>
      </w:r>
    </w:p>
    <w:p w:rsidR="4065D802" w:rsidP="1D37C4D7" w:rsidRDefault="4065D802" w14:paraId="38B8673D" w14:textId="29C6560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1D0589" w:rsidR="4065D80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The Indonesian government should provide resettlement aid to displaced West Papuans.</w:t>
      </w:r>
    </w:p>
    <w:p w:rsidR="4065D802" w:rsidP="1D37C4D7" w:rsidRDefault="4065D802" w14:paraId="622C69B9" w14:textId="0233C64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1D0589" w:rsidR="4065D80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Designation of religion should be removed from Indonesian national ID cards. </w:t>
      </w:r>
    </w:p>
    <w:p w:rsidR="4065D802" w:rsidP="1D37C4D7" w:rsidRDefault="4065D802" w14:paraId="24A513B2" w14:textId="5C9950D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1D0589" w:rsidR="4065D80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Indonesia should repeal the 1965 Blasphemy Law and revise the new Criminal Code to safeguard freedom of religion and expression.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56018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D4F644"/>
    <w:rsid w:val="062CF499"/>
    <w:rsid w:val="1375460E"/>
    <w:rsid w:val="153273E3"/>
    <w:rsid w:val="15D4F644"/>
    <w:rsid w:val="169232BB"/>
    <w:rsid w:val="1B3A843E"/>
    <w:rsid w:val="1D37C4D7"/>
    <w:rsid w:val="23A3AD56"/>
    <w:rsid w:val="2A58F86D"/>
    <w:rsid w:val="3AD2CC56"/>
    <w:rsid w:val="3DDA84A7"/>
    <w:rsid w:val="3F44D544"/>
    <w:rsid w:val="3FE4D17D"/>
    <w:rsid w:val="4065D802"/>
    <w:rsid w:val="43DBE7A6"/>
    <w:rsid w:val="44740F31"/>
    <w:rsid w:val="451D0589"/>
    <w:rsid w:val="4529A358"/>
    <w:rsid w:val="45D236D4"/>
    <w:rsid w:val="4A3F68E1"/>
    <w:rsid w:val="50906B31"/>
    <w:rsid w:val="51B19F89"/>
    <w:rsid w:val="540E658C"/>
    <w:rsid w:val="616213C3"/>
    <w:rsid w:val="6408B27D"/>
    <w:rsid w:val="6BD3662D"/>
    <w:rsid w:val="718A517C"/>
    <w:rsid w:val="72CAF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F644"/>
  <w15:chartTrackingRefBased/>
  <w15:docId w15:val="{634333BE-7D13-4B05-9581-F7058FD462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D37C4D7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D37C4D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b43a3e73bea4118" /><Relationship Type="http://schemas.openxmlformats.org/officeDocument/2006/relationships/numbering" Target="numbering.xml" Id="Re93104ddc9064b71" /><Relationship Type="http://schemas.openxmlformats.org/officeDocument/2006/relationships/hyperlink" Target="https://humanrightsmonitor.org/reports/annual-report-2024-human-rights-and-conflict-in-west-papua/?utm_source=chatgpt.com" TargetMode="External" Id="Raeb8d08b81d54a02" /><Relationship Type="http://schemas.openxmlformats.org/officeDocument/2006/relationships/hyperlink" Target="https://humanrightsmonitor.org/reports/annual-report-2024-human-rights-and-conflict-in-west-papua/?utm_source=chatgpt.com" TargetMode="External" Id="R2b9fe3b586f04a2e" /><Relationship Type="http://schemas.openxmlformats.org/officeDocument/2006/relationships/hyperlink" Target="https://www.reuters.com/world/asia-pacific/indonesian-court-jails-comedian-joking-about-name-muhammad-2024-06-11/" TargetMode="External" Id="R90ff459968234f86" /><Relationship Type="http://schemas.openxmlformats.org/officeDocument/2006/relationships/hyperlink" Target="https://www.indoleft.org/news/2024-06-23/setara-records-significant-rise-in-violations-against-freedom-of-religion-in-2023.html" TargetMode="External" Id="Rc7656e166a1b4ad2" /><Relationship Type="http://schemas.openxmlformats.org/officeDocument/2006/relationships/hyperlink" Target="https://www.state.gov/reports/2023-report-on-international-religious-freedom/indonesia/" TargetMode="External" Id="R1423bb21b1f147ad" /><Relationship Type="http://schemas.openxmlformats.org/officeDocument/2006/relationships/hyperlink" Target="https://talkabout.iclrs.org/2024/01/11/decolonizing-the-indonesian-penal-code/?utm_source=chatgpt.com" TargetMode="External" Id="R57e5194a1fb14c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2025-04-28T15:25:03.9473791Z</dcterms:created>
  <dcterms:modified xsi:type="dcterms:W3CDTF">2025-06-30T18:46:19.1690615Z</dcterms:modified>
  <dc:creator>Trinity Huynh</dc:creator>
  <lastModifiedBy>Trinity Huynh</lastModifiedBy>
</coreProperties>
</file>