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86DD65F" wp14:paraId="6444976A" wp14:textId="5FE36D03">
      <w:pPr>
        <w:pStyle w:val="Normal"/>
        <w:spacing w:line="240" w:lineRule="auto"/>
        <w:ind w:firstLine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286DD65F" w:rsidR="3DBE28F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 xml:space="preserve">Country Report: Vietnam </w:t>
      </w:r>
    </w:p>
    <w:p xmlns:wp14="http://schemas.microsoft.com/office/word/2010/wordml" w:rsidP="286DD65F" wp14:paraId="7FCDC6BF" wp14:textId="4E323DE7">
      <w:pPr>
        <w:pStyle w:val="Normal"/>
        <w:spacing w:line="240" w:lineRule="auto"/>
        <w:ind w:firstLine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286DD65F" w:rsidR="3DBE28F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  <w:t>July 2024</w:t>
      </w:r>
    </w:p>
    <w:p xmlns:wp14="http://schemas.microsoft.com/office/word/2010/wordml" w:rsidP="4503DDFC" wp14:paraId="2C078E63" wp14:textId="428E1238">
      <w:pPr>
        <w:pStyle w:val="Normal"/>
        <w:spacing w:line="240" w:lineRule="auto"/>
        <w:ind w:firstLine="0"/>
        <w:jc w:val="left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 w:rsidRPr="4503DDFC" w:rsidR="136BC999">
        <w:rPr>
          <w:rFonts w:ascii="Times New Roman" w:hAnsi="Times New Roman" w:eastAsia="Times New Roman" w:cs="Times New Roman"/>
          <w:color w:val="auto"/>
          <w:sz w:val="20"/>
          <w:szCs w:val="20"/>
        </w:rPr>
        <w:t>The Vietnam War (otherwise known as the</w:t>
      </w:r>
      <w:r w:rsidRPr="4503DDFC" w:rsidR="1A7501A8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U.S. </w:t>
      </w:r>
      <w:r w:rsidRPr="4503DDFC" w:rsidR="136BC999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War of Aggression), spanning from 1955 to 1975, was a multifaceted conflict that had a </w:t>
      </w:r>
      <w:r w:rsidRPr="4503DDFC" w:rsidR="2B3B3A2A">
        <w:rPr>
          <w:rFonts w:ascii="Times New Roman" w:hAnsi="Times New Roman" w:eastAsia="Times New Roman" w:cs="Times New Roman"/>
          <w:color w:val="auto"/>
          <w:sz w:val="20"/>
          <w:szCs w:val="20"/>
        </w:rPr>
        <w:t>major influence</w:t>
      </w:r>
      <w:r w:rsidRPr="4503DDFC" w:rsidR="136BC999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on Vietnam, the United States, and the global community.</w:t>
      </w:r>
    </w:p>
    <w:p w:rsidR="7E9F453D" w:rsidP="406F12C3" w:rsidRDefault="7E9F453D" w14:paraId="50F44AD7" w14:textId="537F9722">
      <w:pPr>
        <w:pStyle w:val="Normal"/>
        <w:spacing w:line="240" w:lineRule="auto"/>
        <w:ind w:firstLine="0"/>
        <w:jc w:val="left"/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</w:pPr>
      <w:bookmarkStart w:name="_Int_TljjPLqg" w:id="1000758594"/>
      <w:r w:rsidRPr="286DD65F" w:rsidR="08407D5D">
        <w:rPr>
          <w:rFonts w:ascii="Times New Roman" w:hAnsi="Times New Roman" w:eastAsia="Times New Roman" w:cs="Times New Roman"/>
          <w:color w:val="auto"/>
          <w:sz w:val="20"/>
          <w:szCs w:val="20"/>
        </w:rPr>
        <w:t>In particular, ma</w:t>
      </w:r>
      <w:r w:rsidRPr="286DD65F" w:rsidR="08407D5D">
        <w:rPr>
          <w:rFonts w:ascii="Times New Roman" w:hAnsi="Times New Roman" w:eastAsia="Times New Roman" w:cs="Times New Roman"/>
          <w:color w:val="auto"/>
          <w:sz w:val="20"/>
          <w:szCs w:val="20"/>
        </w:rPr>
        <w:t>ny</w:t>
      </w:r>
      <w:bookmarkEnd w:id="1000758594"/>
      <w:r w:rsidRPr="286DD65F" w:rsidR="5500923B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</w:t>
      </w:r>
      <w:r w:rsidRPr="286DD65F" w:rsidR="5500923B">
        <w:rPr>
          <w:rFonts w:ascii="Times New Roman" w:hAnsi="Times New Roman" w:eastAsia="Times New Roman" w:cs="Times New Roman"/>
          <w:color w:val="auto"/>
          <w:sz w:val="20"/>
          <w:szCs w:val="20"/>
        </w:rPr>
        <w:t>e</w:t>
      </w:r>
      <w:r w:rsidRPr="286DD65F" w:rsidR="5500923B">
        <w:rPr>
          <w:rFonts w:ascii="Times New Roman" w:hAnsi="Times New Roman" w:eastAsia="Times New Roman" w:cs="Times New Roman"/>
          <w:color w:val="auto"/>
          <w:sz w:val="20"/>
          <w:szCs w:val="20"/>
        </w:rPr>
        <w:t>thnic minorities within Vietnam, such as</w:t>
      </w:r>
      <w:r w:rsidRPr="286DD65F" w:rsidR="5500923B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the</w:t>
      </w:r>
      <w:r w:rsidRPr="286DD65F" w:rsidR="5500923B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</w:t>
      </w:r>
      <w:hyperlink r:id="R64f71475cf3143c3">
        <w:r w:rsidRPr="286DD65F" w:rsidR="5500923B">
          <w:rPr>
            <w:rStyle w:val="Hyperlink"/>
            <w:rFonts w:ascii="Times New Roman" w:hAnsi="Times New Roman" w:eastAsia="Times New Roman" w:cs="Times New Roman"/>
            <w:color w:val="215E99" w:themeColor="text2" w:themeTint="BF" w:themeShade="FF"/>
            <w:sz w:val="20"/>
            <w:szCs w:val="20"/>
          </w:rPr>
          <w:t>Montagnards</w:t>
        </w:r>
      </w:hyperlink>
      <w:r w:rsidRPr="286DD65F" w:rsidR="5500923B">
        <w:rPr>
          <w:rFonts w:ascii="Times New Roman" w:hAnsi="Times New Roman" w:eastAsia="Times New Roman" w:cs="Times New Roman"/>
          <w:color w:val="215E99" w:themeColor="text2" w:themeTint="BF" w:themeShade="FF"/>
          <w:sz w:val="20"/>
          <w:szCs w:val="20"/>
        </w:rPr>
        <w:t xml:space="preserve"> </w:t>
      </w:r>
      <w:r w:rsidRPr="286DD65F" w:rsidR="3619C7EC">
        <w:rPr>
          <w:rFonts w:ascii="Times New Roman" w:hAnsi="Times New Roman" w:eastAsia="Times New Roman" w:cs="Times New Roman"/>
          <w:color w:val="auto"/>
          <w:sz w:val="20"/>
          <w:szCs w:val="20"/>
        </w:rPr>
        <w:t>“</w:t>
      </w:r>
      <w:hyperlink r:id="Rd5d2d770804444e1">
        <w:r w:rsidRPr="286DD65F" w:rsidR="3619C7EC">
          <w:rPr>
            <w:rStyle w:val="Hyperlink"/>
            <w:rFonts w:ascii="Times New Roman" w:hAnsi="Times New Roman" w:eastAsia="Times New Roman" w:cs="Times New Roman"/>
            <w:color w:val="auto"/>
            <w:sz w:val="20"/>
            <w:szCs w:val="20"/>
          </w:rPr>
          <w:t>Dega</w:t>
        </w:r>
      </w:hyperlink>
      <w:r w:rsidRPr="286DD65F" w:rsidR="3619C7EC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” </w:t>
      </w:r>
      <w:r w:rsidRPr="286DD65F" w:rsidR="7DAE1CC9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people </w:t>
      </w:r>
      <w:r w:rsidRPr="286DD65F" w:rsidR="5500923B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and the Hmong </w:t>
      </w:r>
      <w:r w:rsidRPr="286DD65F" w:rsidR="42CF55D1">
        <w:rPr>
          <w:rFonts w:ascii="Times New Roman" w:hAnsi="Times New Roman" w:eastAsia="Times New Roman" w:cs="Times New Roman"/>
          <w:color w:val="auto"/>
          <w:sz w:val="20"/>
          <w:szCs w:val="20"/>
        </w:rPr>
        <w:t>Christians</w:t>
      </w:r>
      <w:r w:rsidRPr="286DD65F" w:rsidR="5112F274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have</w:t>
      </w:r>
      <w:r w:rsidRPr="286DD65F" w:rsidR="5500923B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faced persecution and displacement </w:t>
      </w:r>
      <w:r w:rsidRPr="286DD65F" w:rsidR="23B09FD3">
        <w:rPr>
          <w:rFonts w:ascii="Times New Roman" w:hAnsi="Times New Roman" w:eastAsia="Times New Roman" w:cs="Times New Roman"/>
          <w:color w:val="auto"/>
          <w:sz w:val="20"/>
          <w:szCs w:val="20"/>
        </w:rPr>
        <w:t>pre and post war</w:t>
      </w:r>
      <w:r w:rsidRPr="286DD65F" w:rsidR="5500923B">
        <w:rPr>
          <w:rFonts w:ascii="Times New Roman" w:hAnsi="Times New Roman" w:eastAsia="Times New Roman" w:cs="Times New Roman"/>
          <w:color w:val="auto"/>
          <w:sz w:val="20"/>
          <w:szCs w:val="20"/>
        </w:rPr>
        <w:t>.</w:t>
      </w:r>
      <w:r w:rsidRPr="286DD65F" w:rsidR="5500923B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</w:t>
      </w:r>
      <w:r w:rsidRPr="286DD65F" w:rsidR="73F77302">
        <w:rPr>
          <w:rFonts w:ascii="Times New Roman" w:hAnsi="Times New Roman" w:eastAsia="Times New Roman" w:cs="Times New Roman"/>
          <w:color w:val="auto"/>
          <w:sz w:val="20"/>
          <w:szCs w:val="20"/>
        </w:rPr>
        <w:t>T</w:t>
      </w:r>
      <w:r w:rsidRPr="286DD65F" w:rsidR="5500923B"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hese groups face land confiscation, </w:t>
      </w:r>
      <w:r w:rsidRPr="286DD65F" w:rsidR="2E905A25">
        <w:rPr>
          <w:rFonts w:ascii="Times New Roman" w:hAnsi="Times New Roman" w:eastAsia="Times New Roman" w:cs="Times New Roman"/>
          <w:color w:val="auto"/>
          <w:sz w:val="20"/>
          <w:szCs w:val="20"/>
        </w:rPr>
        <w:t>targeted killings, c</w:t>
      </w:r>
      <w:r w:rsidRPr="286DD65F" w:rsidR="2E905A25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ultural assimilation and suppression, and persecution</w:t>
      </w:r>
      <w:r w:rsidRPr="286DD65F" w:rsidR="5C3CD7F4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. </w:t>
      </w:r>
      <w:r w:rsidRPr="286DD65F" w:rsidR="7EDCB197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 </w:t>
      </w:r>
      <w:r w:rsidRPr="286DD65F" w:rsidR="1542FC56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The Central Highlands is strategically important for Vietnam’s economy and security, bordering </w:t>
      </w:r>
      <w:r w:rsidRPr="286DD65F" w:rsidR="1542FC56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Laos</w:t>
      </w:r>
      <w:r w:rsidRPr="286DD65F" w:rsidR="1542FC56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 and Cambodia.</w:t>
      </w:r>
      <w:r w:rsidRPr="286DD65F" w:rsidR="1542FC56">
        <w:rPr>
          <w:rFonts w:ascii="Times New Roman" w:hAnsi="Times New Roman" w:eastAsia="Times New Roman" w:cs="Times New Roman"/>
          <w:noProof w:val="0"/>
          <w:color w:val="215E99" w:themeColor="text2" w:themeTint="BF" w:themeShade="FF"/>
          <w:sz w:val="20"/>
          <w:szCs w:val="20"/>
          <w:lang w:val="en-US"/>
        </w:rPr>
        <w:t xml:space="preserve"> </w:t>
      </w:r>
      <w:hyperlink r:id="Recbe8a364b414922">
        <w:r w:rsidRPr="286DD65F" w:rsidR="1542FC56">
          <w:rPr>
            <w:rStyle w:val="Hyperlink"/>
            <w:rFonts w:ascii="Times New Roman" w:hAnsi="Times New Roman" w:eastAsia="Times New Roman" w:cs="Times New Roman"/>
            <w:noProof w:val="0"/>
            <w:color w:val="215E99" w:themeColor="text2" w:themeTint="BF" w:themeShade="FF"/>
            <w:sz w:val="20"/>
            <w:szCs w:val="20"/>
            <w:lang w:val="en-US"/>
          </w:rPr>
          <w:t xml:space="preserve">It features </w:t>
        </w:r>
        <w:r w:rsidRPr="286DD65F" w:rsidR="1542FC56">
          <w:rPr>
            <w:rStyle w:val="Hyperlink"/>
            <w:rFonts w:ascii="Times New Roman" w:hAnsi="Times New Roman" w:eastAsia="Times New Roman" w:cs="Times New Roman"/>
            <w:noProof w:val="0"/>
            <w:color w:val="215E99" w:themeColor="text2" w:themeTint="BF" w:themeShade="FF"/>
            <w:sz w:val="20"/>
            <w:szCs w:val="20"/>
            <w:lang w:val="en-US"/>
          </w:rPr>
          <w:t>5 million acres</w:t>
        </w:r>
        <w:r w:rsidRPr="286DD65F" w:rsidR="1542FC56">
          <w:rPr>
            <w:rStyle w:val="Hyperlink"/>
            <w:rFonts w:ascii="Times New Roman" w:hAnsi="Times New Roman" w:eastAsia="Times New Roman" w:cs="Times New Roman"/>
            <w:noProof w:val="0"/>
            <w:color w:val="215E99" w:themeColor="text2" w:themeTint="BF" w:themeShade="FF"/>
            <w:sz w:val="20"/>
            <w:szCs w:val="20"/>
            <w:lang w:val="en-US"/>
          </w:rPr>
          <w:t xml:space="preserve"> of fertile soil for cash crops like coffee and cocoa, and </w:t>
        </w:r>
        <w:r w:rsidRPr="286DD65F" w:rsidR="1542FC56">
          <w:rPr>
            <w:rStyle w:val="Hyperlink"/>
            <w:rFonts w:ascii="Times New Roman" w:hAnsi="Times New Roman" w:eastAsia="Times New Roman" w:cs="Times New Roman"/>
            <w:noProof w:val="0"/>
            <w:color w:val="215E99" w:themeColor="text2" w:themeTint="BF" w:themeShade="FF"/>
            <w:sz w:val="20"/>
            <w:szCs w:val="20"/>
            <w:lang w:val="en-US"/>
          </w:rPr>
          <w:t>contains</w:t>
        </w:r>
        <w:r w:rsidRPr="286DD65F" w:rsidR="1542FC56">
          <w:rPr>
            <w:rStyle w:val="Hyperlink"/>
            <w:rFonts w:ascii="Times New Roman" w:hAnsi="Times New Roman" w:eastAsia="Times New Roman" w:cs="Times New Roman"/>
            <w:noProof w:val="0"/>
            <w:color w:val="215E99" w:themeColor="text2" w:themeTint="BF" w:themeShade="FF"/>
            <w:sz w:val="20"/>
            <w:szCs w:val="20"/>
            <w:lang w:val="en-US"/>
          </w:rPr>
          <w:t xml:space="preserve"> vast bauxite reserves, crucial for aluminum production</w:t>
        </w:r>
      </w:hyperlink>
      <w:r w:rsidRPr="286DD65F" w:rsidR="1542FC56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.</w:t>
      </w:r>
      <w:r w:rsidRPr="286DD65F" w:rsidR="7EDCB197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 </w:t>
      </w:r>
      <w:r w:rsidRPr="286DD65F" w:rsidR="7EDCB197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By</w:t>
      </w:r>
      <w:r w:rsidRPr="286DD65F" w:rsidR="7EDCB197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 the early 2000s, tensions erupted due to religious persecution, land disputes, and economic issues related to fluctuating coffee prices. In response to mass protests in 2001 and </w:t>
      </w:r>
      <w:r w:rsidRPr="286DD65F" w:rsidR="7EDCB197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subsequent</w:t>
      </w:r>
      <w:r w:rsidRPr="286DD65F" w:rsidR="7EDCB197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 years demanding land rights and religious freedom, the Vietnamese government conducted harsh crackdowns, </w:t>
      </w:r>
      <w:r w:rsidRPr="286DD65F" w:rsidR="7EDCB197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imprisoning</w:t>
      </w:r>
      <w:r w:rsidRPr="286DD65F" w:rsidR="7EDCB197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 and torturing protesters, and targeting independent Christian house churches. The government also used propaganda to denounce Montagnard Christianity as a front for separatism and forced protest participants to publicly renounce their faith.</w:t>
      </w:r>
    </w:p>
    <w:p w:rsidR="341C2D29" w:rsidP="286DD65F" w:rsidRDefault="341C2D29" w14:paraId="3EA0E876" w14:textId="2A17D1A4">
      <w:pPr>
        <w:pStyle w:val="Normal"/>
        <w:spacing w:line="240" w:lineRule="auto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86DD65F" w:rsidR="1BBEA300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In 2024,</w:t>
      </w:r>
      <w:r w:rsidRPr="286DD65F" w:rsidR="1BBEA300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 </w:t>
      </w:r>
      <w:r w:rsidRPr="286DD65F" w:rsidR="1BBEA3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E99" w:themeColor="text2" w:themeTint="BF" w:themeShade="FF"/>
          <w:sz w:val="20"/>
          <w:szCs w:val="20"/>
          <w:u w:val="single"/>
          <w:lang w:val="en-US"/>
        </w:rPr>
        <w:t xml:space="preserve">Y Quynh </w:t>
      </w:r>
      <w:r w:rsidRPr="286DD65F" w:rsidR="1BBEA3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E99" w:themeColor="text2" w:themeTint="BF" w:themeShade="FF"/>
          <w:sz w:val="20"/>
          <w:szCs w:val="20"/>
          <w:u w:val="single"/>
          <w:lang w:val="en-US"/>
        </w:rPr>
        <w:t>Bdap</w:t>
      </w:r>
      <w:r w:rsidRPr="286DD65F" w:rsidR="1BBEA3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5E99" w:themeColor="text2" w:themeTint="BF" w:themeShade="FF"/>
          <w:sz w:val="20"/>
          <w:szCs w:val="20"/>
          <w:u w:val="single"/>
          <w:lang w:val="en-US"/>
        </w:rPr>
        <w:t xml:space="preserve"> </w:t>
      </w:r>
      <w:hyperlink r:id="R7714240f2ad24788">
        <w:r w:rsidRPr="286DD65F" w:rsidR="25C33349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E99" w:themeColor="text2" w:themeTint="BF" w:themeShade="FF"/>
            <w:sz w:val="20"/>
            <w:szCs w:val="20"/>
            <w:lang w:val="en-US"/>
          </w:rPr>
          <w:t>f</w:t>
        </w:r>
        <w:r w:rsidRPr="286DD65F" w:rsidR="1BBEA30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E99" w:themeColor="text2" w:themeTint="BF" w:themeShade="FF"/>
            <w:sz w:val="20"/>
            <w:szCs w:val="20"/>
            <w:lang w:val="en-US"/>
          </w:rPr>
          <w:t xml:space="preserve">aces </w:t>
        </w:r>
        <w:r w:rsidRPr="286DD65F" w:rsidR="05DE0AF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E99" w:themeColor="text2" w:themeTint="BF" w:themeShade="FF"/>
            <w:sz w:val="20"/>
            <w:szCs w:val="20"/>
            <w:lang w:val="en-US"/>
          </w:rPr>
          <w:t xml:space="preserve">possible </w:t>
        </w:r>
        <w:r w:rsidRPr="286DD65F" w:rsidR="079A222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E99" w:themeColor="text2" w:themeTint="BF" w:themeShade="FF"/>
            <w:sz w:val="20"/>
            <w:szCs w:val="20"/>
            <w:lang w:val="en-US"/>
          </w:rPr>
          <w:t>e</w:t>
        </w:r>
        <w:r w:rsidRPr="286DD65F" w:rsidR="1BBEA30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E99" w:themeColor="text2" w:themeTint="BF" w:themeShade="FF"/>
            <w:sz w:val="20"/>
            <w:szCs w:val="20"/>
            <w:lang w:val="en-US"/>
          </w:rPr>
          <w:t>xtradition</w:t>
        </w:r>
        <w:r w:rsidRPr="286DD65F" w:rsidR="1BBEA30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E99" w:themeColor="text2" w:themeTint="BF" w:themeShade="FF"/>
            <w:sz w:val="20"/>
            <w:szCs w:val="20"/>
            <w:lang w:val="en-US"/>
          </w:rPr>
          <w:t xml:space="preserve"> to </w:t>
        </w:r>
        <w:r w:rsidRPr="286DD65F" w:rsidR="0061560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E99" w:themeColor="text2" w:themeTint="BF" w:themeShade="FF"/>
            <w:sz w:val="20"/>
            <w:szCs w:val="20"/>
            <w:lang w:val="en-US"/>
          </w:rPr>
          <w:t>Vietnam</w:t>
        </w:r>
        <w:r w:rsidRPr="286DD65F" w:rsidR="0061560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0"/>
            <w:szCs w:val="20"/>
            <w:lang w:val="en-US"/>
          </w:rPr>
          <w:t>,</w:t>
        </w:r>
      </w:hyperlink>
      <w:r w:rsidRPr="286DD65F" w:rsidR="13FC2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u w:val="single"/>
          <w:lang w:val="en-US"/>
        </w:rPr>
        <w:t xml:space="preserve"> </w:t>
      </w:r>
      <w:r w:rsidRPr="286DD65F" w:rsidR="7C261D75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Bdap</w:t>
      </w:r>
      <w:r w:rsidRPr="286DD65F" w:rsidR="7C261D75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, a co-founder of Montagnards Stand for Justice, an organization that advocates for indigenous rights in Vietnam </w:t>
      </w:r>
      <w:r w:rsidRPr="286DD65F" w:rsidR="13FC2F51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is scheduled to appear in an extradition trial before a Bangkok criminal court o</w:t>
      </w:r>
      <w:r w:rsidRPr="286DD65F" w:rsidR="13FC2F51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n Ju</w:t>
      </w:r>
      <w:r w:rsidRPr="286DD65F" w:rsidR="13FC2F51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ly 15</w:t>
      </w:r>
      <w:r w:rsidRPr="286DD65F" w:rsidR="341E3B52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.</w:t>
      </w:r>
      <w:r w:rsidRPr="286DD65F" w:rsidR="341E3B52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 </w:t>
      </w:r>
      <w:bookmarkStart w:name="_Int_OvUMvhR1" w:id="361691575"/>
      <w:r w:rsidRPr="286DD65F" w:rsidR="3D6530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UN</w:t>
      </w:r>
      <w:bookmarkEnd w:id="361691575"/>
      <w:r w:rsidRPr="286DD65F" w:rsidR="3D6530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</w:t>
      </w:r>
      <w:r w:rsidRPr="286DD65F" w:rsidR="74CAF4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Ind</w:t>
      </w:r>
      <w:r w:rsidRPr="286DD65F" w:rsidR="74CAF4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ependent experts</w:t>
      </w:r>
      <w:r w:rsidRPr="286DD65F" w:rsidR="6719CA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July 2024</w:t>
      </w:r>
      <w:r w:rsidRPr="286DD65F" w:rsidR="74CAF4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expressed grave concern about Vietnam’s request to Thailand to extradite refugee and human rights defender Y Quynh </w:t>
      </w:r>
      <w:r w:rsidRPr="286DD65F" w:rsidR="74CAF4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Bdap</w:t>
      </w:r>
      <w:r w:rsidRPr="286DD65F" w:rsidR="74CAF4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</w:t>
      </w:r>
      <w:r w:rsidRPr="286DD65F" w:rsidR="7615BC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and call on Thailand to respect </w:t>
      </w:r>
      <w:r w:rsidRPr="286DD65F" w:rsidR="4439845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domestic law, </w:t>
      </w:r>
      <w:r w:rsidRPr="286DD65F" w:rsidR="106914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international</w:t>
      </w:r>
      <w:r w:rsidRPr="286DD65F" w:rsidR="7615BC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</w:t>
      </w:r>
      <w:r w:rsidRPr="286DD65F" w:rsidR="16DE93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treaty obligations</w:t>
      </w:r>
      <w:r w:rsidRPr="286DD65F" w:rsidR="7615BC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</w:t>
      </w:r>
      <w:r w:rsidRPr="286DD65F" w:rsidR="7615BC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and the principle of non-refoulment.</w:t>
      </w:r>
    </w:p>
    <w:p w:rsidR="10EB0BAA" w:rsidP="286DD65F" w:rsidRDefault="10EB0BAA" w14:paraId="6CE293F2" w14:textId="151C50F1">
      <w:pPr>
        <w:pStyle w:val="Normal"/>
        <w:spacing w:line="240" w:lineRule="auto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286DD65F" w:rsidR="4C9268FD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The Vietnamese </w:t>
      </w:r>
      <w:r w:rsidRPr="286DD65F" w:rsidR="7881DAB6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government severely </w:t>
      </w:r>
      <w:hyperlink w:anchor=":~:text=Vietnam%20systematically%20suppresses%20basic%20civil,assembly%2C%20movement%2C%20and%20religion." r:id="R495709071e574a73">
        <w:r w:rsidRPr="286DD65F" w:rsidR="7881DAB6">
          <w:rPr>
            <w:rStyle w:val="Hyperlink"/>
            <w:rFonts w:ascii="Times New Roman" w:hAnsi="Times New Roman" w:eastAsia="Times New Roman" w:cs="Times New Roman"/>
            <w:noProof w:val="0"/>
            <w:color w:val="215E99" w:themeColor="text2" w:themeTint="BF" w:themeShade="FF"/>
            <w:sz w:val="20"/>
            <w:szCs w:val="20"/>
            <w:lang w:val="en-US"/>
          </w:rPr>
          <w:t>restricts civil and political rights such as free expression</w:t>
        </w:r>
        <w:r w:rsidRPr="286DD65F" w:rsidR="7881DAB6">
          <w:rPr>
            <w:rStyle w:val="Hyperlink"/>
            <w:rFonts w:ascii="Times New Roman" w:hAnsi="Times New Roman" w:eastAsia="Times New Roman" w:cs="Times New Roman"/>
            <w:noProof w:val="0"/>
            <w:color w:val="auto"/>
            <w:sz w:val="20"/>
            <w:szCs w:val="20"/>
            <w:lang w:val="en-US"/>
          </w:rPr>
          <w:t>,</w:t>
        </w:r>
      </w:hyperlink>
      <w:r w:rsidRPr="286DD65F" w:rsidR="7881DAB6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 association, peaceful assembly, mobility, and religious practice. </w:t>
      </w:r>
      <w:r w:rsidRPr="286DD65F" w:rsidR="7881DAB6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Independent labor unions, human rights organizations, and political parties are illegal, and </w:t>
      </w:r>
      <w:r w:rsidRPr="286DD65F" w:rsidR="6239DF9D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individuals</w:t>
      </w:r>
      <w:r w:rsidRPr="286DD65F" w:rsidR="7881DAB6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 </w:t>
      </w:r>
      <w:r w:rsidRPr="286DD65F" w:rsidR="77BB167F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attempt</w:t>
      </w:r>
      <w:r w:rsidRPr="286DD65F" w:rsidR="77BB167F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 to establish groups </w:t>
      </w:r>
      <w:r w:rsidRPr="286DD65F" w:rsidR="7FE489E0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such as</w:t>
      </w:r>
      <w:r w:rsidRPr="286DD65F" w:rsidR="77BB167F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 </w:t>
      </w:r>
      <w:r w:rsidRPr="286DD65F" w:rsidR="60B4897F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intimidation, harassment, movement restrictions, arbitrary arrest, incarceration, and imprisonment</w:t>
      </w:r>
      <w:r w:rsidRPr="286DD65F" w:rsidR="67751F03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.</w:t>
      </w:r>
      <w:r w:rsidRPr="286DD65F" w:rsidR="7FC3DA00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 In addition,</w:t>
      </w:r>
      <w:r w:rsidRPr="286DD65F" w:rsidR="67751F03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 </w:t>
      </w:r>
      <w:r w:rsidRPr="286DD65F" w:rsidR="18FF332C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i</w:t>
      </w:r>
      <w:r w:rsidRPr="286DD65F" w:rsidR="41E653A3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nternational NGOs are also prohibited by authorities from acting in ways that violate Vietnam's national interests, laws, defense, security, social order, or social ethics.</w:t>
      </w:r>
      <w:r w:rsidRPr="286DD65F" w:rsidR="008779A7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 </w:t>
      </w:r>
      <w:bookmarkStart w:name="_Int_HLEgEru0" w:id="225525543"/>
      <w:r w:rsidRPr="286DD65F" w:rsidR="41E653A3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In 2023, at least 28 rights activists were convicted and sentenced to lengthy prison terms within the first ten months of the year, and the government continues to imprison </w:t>
      </w:r>
      <w:r w:rsidRPr="286DD65F" w:rsidR="41E653A3">
        <w:rPr>
          <w:rFonts w:ascii="Times New Roman" w:hAnsi="Times New Roman" w:eastAsia="Times New Roman" w:cs="Times New Roman"/>
          <w:noProof w:val="0"/>
          <w:color w:val="215E99" w:themeColor="text2" w:themeTint="BF" w:themeShade="FF"/>
          <w:sz w:val="20"/>
          <w:szCs w:val="20"/>
          <w:lang w:val="en-US"/>
        </w:rPr>
        <w:t>o</w:t>
      </w:r>
      <w:hyperlink r:id="R679dc20c738c4bfb">
        <w:r w:rsidRPr="286DD65F" w:rsidR="41E653A3">
          <w:rPr>
            <w:rStyle w:val="Hyperlink"/>
            <w:rFonts w:ascii="Times New Roman" w:hAnsi="Times New Roman" w:eastAsia="Times New Roman" w:cs="Times New Roman"/>
            <w:noProof w:val="0"/>
            <w:color w:val="215E99" w:themeColor="text2" w:themeTint="BF" w:themeShade="FF"/>
            <w:sz w:val="20"/>
            <w:szCs w:val="20"/>
            <w:lang w:val="en-US"/>
          </w:rPr>
          <w:t>ver 160 people for peacefully expressing their rights.</w:t>
        </w:r>
      </w:hyperlink>
      <w:bookmarkEnd w:id="225525543"/>
    </w:p>
    <w:p w:rsidR="097CA361" w:rsidP="4503DDFC" w:rsidRDefault="097CA361" w14:paraId="71846D58" w14:textId="6456D4CF">
      <w:pPr>
        <w:pStyle w:val="Normal"/>
        <w:spacing w:before="240" w:beforeAutospacing="off" w:after="240" w:afterAutospacing="off" w:line="240" w:lineRule="auto"/>
        <w:ind w:left="0"/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</w:pPr>
      <w:r w:rsidRPr="286DD65F" w:rsidR="54479C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lang w:val="en-US"/>
        </w:rPr>
        <w:t xml:space="preserve">The Vietnamese government continues to </w:t>
      </w:r>
      <w:hyperlink r:id="Rd7bed82ef61d4df4">
        <w:r w:rsidRPr="286DD65F" w:rsidR="54479C13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E99" w:themeColor="text2" w:themeTint="BF" w:themeShade="FF"/>
            <w:sz w:val="20"/>
            <w:szCs w:val="20"/>
            <w:lang w:val="en-US"/>
          </w:rPr>
          <w:t>suppress freedom of speech, particularly online</w:t>
        </w:r>
      </w:hyperlink>
      <w:r w:rsidRPr="286DD65F" w:rsidR="54479C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lang w:val="en-US"/>
        </w:rPr>
        <w:t>. Activists using social media to express dissenting opinions face harassment, arbitrary detention, and prosecution. Nguyen Vu Binh, a former political p</w:t>
      </w:r>
      <w:r w:rsidRPr="286DD65F" w:rsidR="54479C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risoner, </w:t>
      </w:r>
      <w:r w:rsidRPr="286DD65F" w:rsidR="14CA97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Dang Dinh </w:t>
      </w:r>
      <w:r w:rsidRPr="286DD65F" w:rsidR="14CA97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Bách</w:t>
      </w:r>
      <w:r w:rsidRPr="286DD65F" w:rsidR="14CA97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, </w:t>
      </w:r>
      <w:r w:rsidRPr="286DD65F" w:rsidR="6893B53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an</w:t>
      </w:r>
      <w:r w:rsidRPr="286DD65F" w:rsidR="14CA97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environmental human rights </w:t>
      </w:r>
      <w:r w:rsidRPr="286DD65F" w:rsidR="337606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defender,</w:t>
      </w:r>
      <w:r w:rsidRPr="286DD65F" w:rsidR="14CA974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 xml:space="preserve"> </w:t>
      </w:r>
      <w:hyperlink r:id="Re707d7bf130640f7">
        <w:r w:rsidRPr="286DD65F" w:rsidR="54479C13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15E99" w:themeColor="text2" w:themeTint="BF" w:themeShade="FF"/>
            <w:sz w:val="20"/>
            <w:szCs w:val="20"/>
            <w:lang w:val="en-US"/>
          </w:rPr>
          <w:t>and Hoang Viet Khanh, a social media activist, were among those recently arrested for their criticisms</w:t>
        </w:r>
      </w:hyperlink>
      <w:r w:rsidRPr="286DD65F" w:rsidR="54479C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15E99" w:themeColor="text2" w:themeTint="BF" w:themeShade="FF"/>
          <w:sz w:val="20"/>
          <w:szCs w:val="20"/>
          <w:lang w:val="en-US"/>
        </w:rPr>
        <w:t xml:space="preserve"> </w:t>
      </w:r>
      <w:r w:rsidRPr="286DD65F" w:rsidR="54479C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of the government</w:t>
      </w:r>
      <w:r w:rsidRPr="286DD65F" w:rsidR="54479C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.</w:t>
      </w:r>
      <w:r w:rsidRPr="286DD65F" w:rsidR="54479C13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 xml:space="preserve"> </w:t>
      </w:r>
      <w:r w:rsidRPr="286DD65F" w:rsidR="47E9A1BD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  <w:t>The government regulates media outlets, radio, television, and print publications, prohibiting access to websites, shutting down blogs, and compelling internet service providers to remove politically opposing content.</w:t>
      </w:r>
    </w:p>
    <w:p w:rsidR="1DDCAECE" w:rsidP="4503DDFC" w:rsidRDefault="1DDCAECE" w14:paraId="13173280" w14:textId="19CBFD9D">
      <w:pPr>
        <w:pStyle w:val="Normal"/>
        <w:bidi w:val="0"/>
        <w:spacing w:before="0" w:beforeAutospacing="off" w:after="140" w:afterAutospacing="off" w:line="240" w:lineRule="auto"/>
        <w:ind w:left="0" w:right="0"/>
        <w:jc w:val="both"/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</w:pPr>
      <w:r w:rsidRPr="286DD65F" w:rsidR="13543EAA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 xml:space="preserve">Genocide Watch characterizes the </w:t>
      </w:r>
      <w:r w:rsidRPr="286DD65F" w:rsidR="78F3C3B8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 xml:space="preserve">Vietnamese government </w:t>
      </w:r>
      <w:r w:rsidRPr="286DD65F" w:rsidR="3B78669C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 xml:space="preserve">discrimination, persecution, and </w:t>
      </w:r>
      <w:r w:rsidRPr="286DD65F" w:rsidR="78F3C3B8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 xml:space="preserve">oppression of </w:t>
      </w:r>
      <w:r w:rsidRPr="286DD65F" w:rsidR="48C11795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 xml:space="preserve">human rights activists, as well as </w:t>
      </w:r>
      <w:r w:rsidRPr="286DD65F" w:rsidR="66C9B285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>indigenous</w:t>
      </w:r>
      <w:r w:rsidRPr="286DD65F" w:rsidR="48C11795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 xml:space="preserve"> groups such as the </w:t>
      </w:r>
      <w:r w:rsidRPr="286DD65F" w:rsidR="78F3C3B8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>Dega</w:t>
      </w:r>
      <w:r w:rsidRPr="286DD65F" w:rsidR="20641633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 xml:space="preserve"> </w:t>
      </w:r>
      <w:r w:rsidRPr="286DD65F" w:rsidR="78F3C3B8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 xml:space="preserve">people </w:t>
      </w:r>
      <w:r w:rsidRPr="286DD65F" w:rsidR="2F5D4510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>and Hmong Christians as</w:t>
      </w:r>
      <w:r w:rsidRPr="286DD65F" w:rsidR="78F3C3B8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 xml:space="preserve"> </w:t>
      </w:r>
      <w:r w:rsidRPr="286DD65F" w:rsidR="78F3C3B8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0"/>
          <w:szCs w:val="20"/>
          <w:lang w:val="en-GB"/>
        </w:rPr>
        <w:t>Stage 3: Discrimination</w:t>
      </w:r>
      <w:r w:rsidRPr="286DD65F" w:rsidR="78F3C3B8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 xml:space="preserve">, </w:t>
      </w:r>
      <w:r w:rsidRPr="286DD65F" w:rsidR="78F3C3B8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0"/>
          <w:szCs w:val="20"/>
          <w:lang w:val="en-GB"/>
        </w:rPr>
        <w:t>Stage 4: Organization,</w:t>
      </w:r>
      <w:r w:rsidRPr="286DD65F" w:rsidR="78F3C3B8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 xml:space="preserve"> </w:t>
      </w:r>
      <w:r w:rsidRPr="286DD65F" w:rsidR="78F3C3B8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0"/>
          <w:szCs w:val="20"/>
          <w:lang w:val="en-GB"/>
        </w:rPr>
        <w:t>Stage 7: Polarization</w:t>
      </w:r>
      <w:r w:rsidRPr="286DD65F" w:rsidR="78F3C3B8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 xml:space="preserve">, and </w:t>
      </w:r>
      <w:r w:rsidRPr="286DD65F" w:rsidR="78F3C3B8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0"/>
          <w:szCs w:val="20"/>
          <w:lang w:val="en-GB"/>
        </w:rPr>
        <w:t>Stage 8: Persecution</w:t>
      </w:r>
      <w:r w:rsidRPr="286DD65F" w:rsidR="78F3C3B8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>.</w:t>
      </w:r>
    </w:p>
    <w:p w:rsidR="7C0F8BBD" w:rsidP="286DD65F" w:rsidRDefault="7C0F8BBD" w14:paraId="1877AA74" w14:textId="357E6B7D">
      <w:pPr>
        <w:pStyle w:val="Normal"/>
        <w:suppressLineNumbers w:val="0"/>
        <w:bidi w:val="0"/>
        <w:spacing w:before="0" w:beforeAutospacing="off" w:after="140" w:afterAutospacing="off" w:line="240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</w:pPr>
      <w:r w:rsidRPr="286DD65F" w:rsidR="27D42F2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>Genocide Watch recommends</w:t>
      </w:r>
      <w:r w:rsidRPr="286DD65F" w:rsidR="27D42F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 xml:space="preserve"> </w:t>
      </w:r>
      <w:r w:rsidRPr="286DD65F" w:rsidR="0408FE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 xml:space="preserve">the US, </w:t>
      </w:r>
      <w:bookmarkStart w:name="_Int_ao9XxPjN" w:id="1506349344"/>
      <w:r w:rsidRPr="286DD65F" w:rsidR="48D890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>EU</w:t>
      </w:r>
      <w:bookmarkEnd w:id="1506349344"/>
      <w:r w:rsidRPr="286DD65F" w:rsidR="0408FE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 xml:space="preserve">, </w:t>
      </w:r>
      <w:r w:rsidRPr="286DD65F" w:rsidR="6F8C7E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 xml:space="preserve">and all members of </w:t>
      </w:r>
      <w:r w:rsidRPr="286DD65F" w:rsidR="631977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>ASEAN</w:t>
      </w:r>
      <w:r w:rsidRPr="286DD65F" w:rsidR="4E4D30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 xml:space="preserve"> to, </w:t>
      </w:r>
    </w:p>
    <w:p w:rsidR="7C0F8BBD" w:rsidP="4503DDFC" w:rsidRDefault="7C0F8BBD" w14:paraId="113911EC" w14:textId="2CB89046">
      <w:pPr>
        <w:pStyle w:val="ListParagraph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</w:pPr>
      <w:r w:rsidRPr="4503DDFC" w:rsidR="79479B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>Refuse extradition and any other requests to forcibly repatriate Montagnards seeking protection in the country</w:t>
      </w:r>
    </w:p>
    <w:p w:rsidR="7C0F8BBD" w:rsidP="286DD65F" w:rsidRDefault="7C0F8BBD" w14:paraId="1CFA90D6" w14:textId="1F5CD410">
      <w:pPr>
        <w:pStyle w:val="ListParagraph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0"/>
          <w:szCs w:val="20"/>
          <w:lang w:val="en-GB"/>
        </w:rPr>
      </w:pPr>
      <w:r w:rsidRPr="286DD65F" w:rsidR="27D42F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>Demand the unconditional release of all political prisoners, opposition leaders, journalists, religious and human rights activists.</w:t>
      </w:r>
    </w:p>
    <w:p w:rsidR="1DFBFDEB" w:rsidP="286DD65F" w:rsidRDefault="1DFBFDEB" w14:paraId="663CE5E2" w14:textId="33AEE64E">
      <w:pPr>
        <w:pStyle w:val="ListParagraph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</w:pPr>
      <w:hyperlink r:id="Re8b89fcc5ef04188">
        <w:r w:rsidRPr="286DD65F" w:rsidR="44711ED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color w:val="215E99" w:themeColor="text2" w:themeTint="BF" w:themeShade="FF"/>
            <w:sz w:val="20"/>
            <w:szCs w:val="20"/>
            <w:lang w:val="en-GB"/>
          </w:rPr>
          <w:t>Reconsider its bilateral human rights dialogue</w:t>
        </w:r>
      </w:hyperlink>
      <w:r w:rsidRPr="286DD65F" w:rsidR="44711E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 xml:space="preserve"> with </w:t>
      </w:r>
      <w:hyperlink r:id="R0d14f12959674f77">
        <w:r w:rsidRPr="286DD65F" w:rsidR="44711ED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auto"/>
            <w:sz w:val="20"/>
            <w:szCs w:val="20"/>
            <w:u w:val="none"/>
            <w:lang w:val="en-GB"/>
          </w:rPr>
          <w:t>Vietnam</w:t>
        </w:r>
      </w:hyperlink>
      <w:r w:rsidRPr="286DD65F" w:rsidR="44711E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 xml:space="preserve"> and adopt more effective measures to address the Vietnamese government’s intensifying repression</w:t>
      </w:r>
    </w:p>
    <w:p w:rsidR="5A5A4EB1" w:rsidP="4503DDFC" w:rsidRDefault="5A5A4EB1" w14:paraId="52311E86" w14:textId="5C2248B5">
      <w:pPr>
        <w:pStyle w:val="ListParagraph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</w:pPr>
      <w:r w:rsidRPr="286DD65F" w:rsidR="2FBAF7A1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 xml:space="preserve">The </w:t>
      </w:r>
      <w:r w:rsidRPr="286DD65F" w:rsidR="65795B9A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>State party</w:t>
      </w:r>
      <w:r w:rsidRPr="286DD65F" w:rsidR="020C9F94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 xml:space="preserve"> </w:t>
      </w:r>
      <w:r w:rsidRPr="286DD65F" w:rsidR="020C9F94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>e</w:t>
      </w:r>
      <w:r w:rsidRPr="286DD65F" w:rsidR="65795B9A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>stablish</w:t>
      </w:r>
      <w:r w:rsidRPr="286DD65F" w:rsidR="65795B9A"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GB"/>
        </w:rPr>
        <w:t xml:space="preserve"> a national human rights institution for the promotion and protection of human rights, in line with the Paris Principles</w:t>
      </w:r>
    </w:p>
    <w:p w:rsidR="2CC4EA66" w:rsidP="286DD65F" w:rsidRDefault="2CC4EA66" w14:paraId="5B868D42" w14:textId="155E01B8">
      <w:pPr>
        <w:pStyle w:val="Normal"/>
        <w:spacing w:line="240" w:lineRule="auto"/>
        <w:ind w:firstLine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</w:p>
    <w:p w:rsidR="0F7A0027" w:rsidP="4503DDFC" w:rsidRDefault="0F7A0027" w14:paraId="7643ADF4" w14:textId="78114412">
      <w:pPr>
        <w:pStyle w:val="Normal"/>
        <w:spacing w:line="240" w:lineRule="auto"/>
        <w:ind w:firstLine="0"/>
        <w:rPr>
          <w:rFonts w:ascii="Times New Roman" w:hAnsi="Times New Roman" w:eastAsia="Times New Roman" w:cs="Times New Roman"/>
          <w:noProof w:val="0"/>
          <w:color w:val="auto"/>
          <w:sz w:val="20"/>
          <w:szCs w:val="20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2aed65a423df411d"/>
      <w:footerReference w:type="default" r:id="R173da910d6044af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03DDFC" w:rsidTr="4503DDFC" w14:paraId="11CF77A1">
      <w:trPr>
        <w:trHeight w:val="300"/>
      </w:trPr>
      <w:tc>
        <w:tcPr>
          <w:tcW w:w="3120" w:type="dxa"/>
          <w:tcMar/>
        </w:tcPr>
        <w:p w:rsidR="4503DDFC" w:rsidP="4503DDFC" w:rsidRDefault="4503DDFC" w14:paraId="47875FDD" w14:textId="7B21245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503DDFC" w:rsidP="4503DDFC" w:rsidRDefault="4503DDFC" w14:paraId="6B28E152" w14:textId="7223294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503DDFC" w:rsidP="4503DDFC" w:rsidRDefault="4503DDFC" w14:paraId="361DE5C9" w14:textId="2A32D579">
          <w:pPr>
            <w:pStyle w:val="Header"/>
            <w:bidi w:val="0"/>
            <w:ind w:right="-115"/>
            <w:jc w:val="right"/>
          </w:pPr>
        </w:p>
      </w:tc>
    </w:tr>
  </w:tbl>
  <w:p w:rsidR="4503DDFC" w:rsidP="4503DDFC" w:rsidRDefault="4503DDFC" w14:paraId="2BE83E57" w14:textId="2E37A75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10935" w:type="dxa"/>
      <w:tblLayout w:type="fixed"/>
      <w:tblLook w:val="06A0" w:firstRow="1" w:lastRow="0" w:firstColumn="1" w:lastColumn="0" w:noHBand="1" w:noVBand="1"/>
    </w:tblPr>
    <w:tblGrid>
      <w:gridCol w:w="3120"/>
      <w:gridCol w:w="4620"/>
      <w:gridCol w:w="3195"/>
    </w:tblGrid>
    <w:tr w:rsidR="4503DDFC" w:rsidTr="286DD65F" w14:paraId="50231128">
      <w:trPr>
        <w:trHeight w:val="300"/>
      </w:trPr>
      <w:tc>
        <w:tcPr>
          <w:tcW w:w="3120" w:type="dxa"/>
          <w:tcMar/>
        </w:tcPr>
        <w:p w:rsidR="4503DDFC" w:rsidP="4503DDFC" w:rsidRDefault="4503DDFC" w14:paraId="0F2BCD44" w14:textId="37C1ECD2">
          <w:pPr>
            <w:pStyle w:val="Header"/>
            <w:bidi w:val="0"/>
            <w:ind w:left="-115"/>
            <w:jc w:val="left"/>
          </w:pPr>
        </w:p>
      </w:tc>
      <w:tc>
        <w:tcPr>
          <w:tcW w:w="4620" w:type="dxa"/>
          <w:tcMar/>
        </w:tcPr>
        <w:p w:rsidR="4503DDFC" w:rsidP="4503DDFC" w:rsidRDefault="4503DDFC" w14:paraId="0D652C77" w14:textId="09288FAA">
          <w:pPr>
            <w:pStyle w:val="Header"/>
            <w:jc w:val="center"/>
          </w:pPr>
          <w:r w:rsidR="4503DDFC">
            <w:drawing>
              <wp:inline wp14:editId="3E700D51" wp14:anchorId="1A7A2FF2">
                <wp:extent cx="914447" cy="762039"/>
                <wp:effectExtent l="0" t="0" r="0" b="0"/>
                <wp:docPr id="149147039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383e8f882dab4572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47" cy="7620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5" w:type="dxa"/>
          <w:tcMar/>
        </w:tcPr>
        <w:p w:rsidR="4503DDFC" w:rsidP="4503DDFC" w:rsidRDefault="4503DDFC" w14:paraId="10907A88" w14:textId="46F8DF9D">
          <w:pPr>
            <w:pStyle w:val="Header"/>
            <w:bidi w:val="0"/>
            <w:ind w:right="-115"/>
            <w:jc w:val="right"/>
          </w:pPr>
        </w:p>
      </w:tc>
    </w:tr>
  </w:tbl>
  <w:p w:rsidR="4503DDFC" w:rsidP="4503DDFC" w:rsidRDefault="4503DDFC" w14:paraId="5525E41D" w14:textId="79D15562">
    <w:pPr>
      <w:pStyle w:val="Header"/>
      <w:bidi w:val="0"/>
    </w:pPr>
  </w:p>
</w:hdr>
</file>

<file path=word/intelligence2.xml><?xml version="1.0" encoding="utf-8"?>
<int2:intelligence xmlns:oel="http://schemas.microsoft.com/office/2019/extlst" xmlns:int2="http://schemas.microsoft.com/office/intelligence/2020/intelligence">
  <int2:observations>
    <int2:textHash int2:hashCode="wWIP220Hqb8Y8O" int2:id="7KJJ2jnx">
      <int2:state int2:type="AugLoop_Text_Critique" int2:value="Rejected"/>
    </int2:textHash>
    <int2:textHash int2:hashCode="pOyRSq/V76bXO1" int2:id="PoCuHise">
      <int2:state int2:type="AugLoop_Text_Critique" int2:value="Rejected"/>
    </int2:textHash>
    <int2:bookmark int2:bookmarkName="_Int_OvUMvhR1" int2:invalidationBookmarkName="" int2:hashCode="wE2IjO8mjPxwSs" int2:id="xHjzliqW">
      <int2:state int2:type="AugLoop_Acronyms_AcronymsCritique" int2:value="Rejected"/>
    </int2:bookmark>
    <int2:bookmark int2:bookmarkName="_Int_ao9XxPjN" int2:invalidationBookmarkName="" int2:hashCode="yC0bCc8yKRdh1N" int2:id="Fuj0a23F">
      <int2:state int2:type="AugLoop_Acronyms_AcronymsCritique" int2:value="Rejected"/>
    </int2:bookmark>
    <int2:bookmark int2:bookmarkName="_Int_TljjPLqg" int2:invalidationBookmarkName="" int2:hashCode="aWJCXpPsn55E6N" int2:id="Yt4cPWED">
      <int2:state int2:type="AugLoop_Text_Critique" int2:value="Rejected"/>
    </int2:bookmark>
    <int2:bookmark int2:bookmarkName="_Int_HLEgEru0" int2:invalidationBookmarkName="" int2:hashCode="80O20ZIBs7MAFb" int2:id="Lcwr6ktA">
      <int2:state int2:type="WordDesignerDefaultAnnotation" int2:value="Rejected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fd1ce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a515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7bff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6FD800"/>
    <w:rsid w:val="0061560D"/>
    <w:rsid w:val="008779A7"/>
    <w:rsid w:val="00CD7A0C"/>
    <w:rsid w:val="00E17567"/>
    <w:rsid w:val="020C9F94"/>
    <w:rsid w:val="023F40C9"/>
    <w:rsid w:val="0317EEF1"/>
    <w:rsid w:val="0408FEDB"/>
    <w:rsid w:val="05C073DB"/>
    <w:rsid w:val="05DE0AF7"/>
    <w:rsid w:val="06594461"/>
    <w:rsid w:val="06B67AC1"/>
    <w:rsid w:val="075607D8"/>
    <w:rsid w:val="079A2222"/>
    <w:rsid w:val="08407D5D"/>
    <w:rsid w:val="088637B8"/>
    <w:rsid w:val="09127FB0"/>
    <w:rsid w:val="096FD800"/>
    <w:rsid w:val="097CA361"/>
    <w:rsid w:val="09D0B6CA"/>
    <w:rsid w:val="0B5CB954"/>
    <w:rsid w:val="0B83F26D"/>
    <w:rsid w:val="0B9DB83A"/>
    <w:rsid w:val="0C77E10F"/>
    <w:rsid w:val="0CAF1880"/>
    <w:rsid w:val="0D68F4BE"/>
    <w:rsid w:val="0E96B2DE"/>
    <w:rsid w:val="0F2C1C7D"/>
    <w:rsid w:val="0F7A0027"/>
    <w:rsid w:val="0FDB5AC4"/>
    <w:rsid w:val="0FF5ABD5"/>
    <w:rsid w:val="106914AD"/>
    <w:rsid w:val="10EB0BAA"/>
    <w:rsid w:val="11730E80"/>
    <w:rsid w:val="119C75EB"/>
    <w:rsid w:val="126C6DDF"/>
    <w:rsid w:val="12A5502A"/>
    <w:rsid w:val="12FA01C9"/>
    <w:rsid w:val="13543EAA"/>
    <w:rsid w:val="136BC999"/>
    <w:rsid w:val="13C5D60E"/>
    <w:rsid w:val="13FC2F51"/>
    <w:rsid w:val="14CA974F"/>
    <w:rsid w:val="1542FC56"/>
    <w:rsid w:val="16DE938F"/>
    <w:rsid w:val="1729CC23"/>
    <w:rsid w:val="17FE7055"/>
    <w:rsid w:val="189AE7C4"/>
    <w:rsid w:val="18FF332C"/>
    <w:rsid w:val="19703864"/>
    <w:rsid w:val="1A6F5112"/>
    <w:rsid w:val="1A7501A8"/>
    <w:rsid w:val="1B378BAC"/>
    <w:rsid w:val="1B5569DD"/>
    <w:rsid w:val="1BBEA300"/>
    <w:rsid w:val="1CCD7CE9"/>
    <w:rsid w:val="1CFA0804"/>
    <w:rsid w:val="1D2154A4"/>
    <w:rsid w:val="1DDCAECE"/>
    <w:rsid w:val="1DFBFDEB"/>
    <w:rsid w:val="1F59BA1A"/>
    <w:rsid w:val="20641633"/>
    <w:rsid w:val="22AB328E"/>
    <w:rsid w:val="2368403C"/>
    <w:rsid w:val="2368E35C"/>
    <w:rsid w:val="2384DFAF"/>
    <w:rsid w:val="23B09FD3"/>
    <w:rsid w:val="2576C80B"/>
    <w:rsid w:val="25C33349"/>
    <w:rsid w:val="2612332B"/>
    <w:rsid w:val="27D42F29"/>
    <w:rsid w:val="286DD65F"/>
    <w:rsid w:val="2A448336"/>
    <w:rsid w:val="2AAAF67C"/>
    <w:rsid w:val="2B3B3A2A"/>
    <w:rsid w:val="2C147433"/>
    <w:rsid w:val="2C74381A"/>
    <w:rsid w:val="2C79864F"/>
    <w:rsid w:val="2CA865BB"/>
    <w:rsid w:val="2CC4EA66"/>
    <w:rsid w:val="2DD6E1C6"/>
    <w:rsid w:val="2E905A25"/>
    <w:rsid w:val="2E9E5C08"/>
    <w:rsid w:val="2EB2C28C"/>
    <w:rsid w:val="2F31ED7E"/>
    <w:rsid w:val="2F5D4510"/>
    <w:rsid w:val="2FBAF7A1"/>
    <w:rsid w:val="32388B15"/>
    <w:rsid w:val="33760649"/>
    <w:rsid w:val="3415FD9E"/>
    <w:rsid w:val="341C2D29"/>
    <w:rsid w:val="341E3B52"/>
    <w:rsid w:val="34248F4A"/>
    <w:rsid w:val="3619C7EC"/>
    <w:rsid w:val="3648F96E"/>
    <w:rsid w:val="36F04403"/>
    <w:rsid w:val="38369C6B"/>
    <w:rsid w:val="38C51DFC"/>
    <w:rsid w:val="39BC3128"/>
    <w:rsid w:val="3B78669C"/>
    <w:rsid w:val="3C425E9F"/>
    <w:rsid w:val="3D653085"/>
    <w:rsid w:val="3DBE28FA"/>
    <w:rsid w:val="3EA8559A"/>
    <w:rsid w:val="3F3663DF"/>
    <w:rsid w:val="3F705B39"/>
    <w:rsid w:val="3FC068C4"/>
    <w:rsid w:val="406F12C3"/>
    <w:rsid w:val="408E0E4B"/>
    <w:rsid w:val="41E653A3"/>
    <w:rsid w:val="41F0FCFF"/>
    <w:rsid w:val="42227BBF"/>
    <w:rsid w:val="42CF55D1"/>
    <w:rsid w:val="43732275"/>
    <w:rsid w:val="44398453"/>
    <w:rsid w:val="44711ED2"/>
    <w:rsid w:val="4487A94F"/>
    <w:rsid w:val="4503DDFC"/>
    <w:rsid w:val="4578CDE9"/>
    <w:rsid w:val="45C0EBE9"/>
    <w:rsid w:val="45C940B2"/>
    <w:rsid w:val="45D805F5"/>
    <w:rsid w:val="47D80D5E"/>
    <w:rsid w:val="47E9A1BD"/>
    <w:rsid w:val="4899B65A"/>
    <w:rsid w:val="48C11795"/>
    <w:rsid w:val="48D20313"/>
    <w:rsid w:val="48D89058"/>
    <w:rsid w:val="491CF818"/>
    <w:rsid w:val="4AB29AC2"/>
    <w:rsid w:val="4ABA95D5"/>
    <w:rsid w:val="4BF49810"/>
    <w:rsid w:val="4C9268FD"/>
    <w:rsid w:val="4CB63A7B"/>
    <w:rsid w:val="4D3FA733"/>
    <w:rsid w:val="4D929208"/>
    <w:rsid w:val="4DEA61DD"/>
    <w:rsid w:val="4DFECAE2"/>
    <w:rsid w:val="4E4D30A8"/>
    <w:rsid w:val="4E6AA3E9"/>
    <w:rsid w:val="4FCD8042"/>
    <w:rsid w:val="506F80D7"/>
    <w:rsid w:val="50F338FA"/>
    <w:rsid w:val="5112F274"/>
    <w:rsid w:val="53664FEC"/>
    <w:rsid w:val="541FCCDD"/>
    <w:rsid w:val="54479C13"/>
    <w:rsid w:val="5500923B"/>
    <w:rsid w:val="563F4C58"/>
    <w:rsid w:val="5654FE49"/>
    <w:rsid w:val="5698D1AD"/>
    <w:rsid w:val="58071131"/>
    <w:rsid w:val="581E763F"/>
    <w:rsid w:val="58553374"/>
    <w:rsid w:val="58712701"/>
    <w:rsid w:val="58908AC6"/>
    <w:rsid w:val="59C5634A"/>
    <w:rsid w:val="59F40D31"/>
    <w:rsid w:val="5A1F5028"/>
    <w:rsid w:val="5A5A4EB1"/>
    <w:rsid w:val="5AA6EEA9"/>
    <w:rsid w:val="5AEABF2D"/>
    <w:rsid w:val="5B77A774"/>
    <w:rsid w:val="5C2C585E"/>
    <w:rsid w:val="5C3CD7F4"/>
    <w:rsid w:val="5D2B584D"/>
    <w:rsid w:val="5D881DAF"/>
    <w:rsid w:val="5E5EEAC7"/>
    <w:rsid w:val="5F7A8D7A"/>
    <w:rsid w:val="6036E912"/>
    <w:rsid w:val="604804F5"/>
    <w:rsid w:val="604996CB"/>
    <w:rsid w:val="6095D12C"/>
    <w:rsid w:val="60B4897F"/>
    <w:rsid w:val="61308E75"/>
    <w:rsid w:val="616287EB"/>
    <w:rsid w:val="617B8B41"/>
    <w:rsid w:val="6239DF9D"/>
    <w:rsid w:val="631977E7"/>
    <w:rsid w:val="6339D369"/>
    <w:rsid w:val="64B9AB55"/>
    <w:rsid w:val="64D77B35"/>
    <w:rsid w:val="6543563A"/>
    <w:rsid w:val="65795B9A"/>
    <w:rsid w:val="65E9B9D0"/>
    <w:rsid w:val="660A5E03"/>
    <w:rsid w:val="66C9B285"/>
    <w:rsid w:val="6719CAB3"/>
    <w:rsid w:val="67751F03"/>
    <w:rsid w:val="67A257F0"/>
    <w:rsid w:val="67EA37D8"/>
    <w:rsid w:val="6856A400"/>
    <w:rsid w:val="6893B534"/>
    <w:rsid w:val="68B29B12"/>
    <w:rsid w:val="69E47412"/>
    <w:rsid w:val="69FB06B8"/>
    <w:rsid w:val="6B00BD87"/>
    <w:rsid w:val="6C4EBA17"/>
    <w:rsid w:val="6C5C7885"/>
    <w:rsid w:val="6D017AA0"/>
    <w:rsid w:val="6F7E44A4"/>
    <w:rsid w:val="6F8C7E17"/>
    <w:rsid w:val="707919A4"/>
    <w:rsid w:val="71F21DC7"/>
    <w:rsid w:val="71FC2407"/>
    <w:rsid w:val="736ACD0F"/>
    <w:rsid w:val="73E85F63"/>
    <w:rsid w:val="73F77302"/>
    <w:rsid w:val="74C824FA"/>
    <w:rsid w:val="74CAF4A3"/>
    <w:rsid w:val="751916D6"/>
    <w:rsid w:val="7615BC90"/>
    <w:rsid w:val="77BB167F"/>
    <w:rsid w:val="77D9A432"/>
    <w:rsid w:val="785B505E"/>
    <w:rsid w:val="7881DAB6"/>
    <w:rsid w:val="78F3C3B8"/>
    <w:rsid w:val="7944B65F"/>
    <w:rsid w:val="79479BD4"/>
    <w:rsid w:val="7A661C69"/>
    <w:rsid w:val="7AC609C6"/>
    <w:rsid w:val="7C0F8BBD"/>
    <w:rsid w:val="7C179962"/>
    <w:rsid w:val="7C261D75"/>
    <w:rsid w:val="7CC3E51B"/>
    <w:rsid w:val="7D06B744"/>
    <w:rsid w:val="7D23E12A"/>
    <w:rsid w:val="7D4E7B8B"/>
    <w:rsid w:val="7D583FB7"/>
    <w:rsid w:val="7DAE1CC9"/>
    <w:rsid w:val="7E4665AF"/>
    <w:rsid w:val="7E9BEC9C"/>
    <w:rsid w:val="7E9F453D"/>
    <w:rsid w:val="7EDCB197"/>
    <w:rsid w:val="7F21269D"/>
    <w:rsid w:val="7FC3DA00"/>
    <w:rsid w:val="7FE48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FD800"/>
  <w15:chartTrackingRefBased/>
  <w15:docId w15:val="{0F4D2872-E596-4E04-BE98-0A2B9C7951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aed65a423df411d" /><Relationship Type="http://schemas.openxmlformats.org/officeDocument/2006/relationships/footer" Target="footer.xml" Id="R173da910d6044af5" /><Relationship Type="http://schemas.microsoft.com/office/2020/10/relationships/intelligence" Target="intelligence2.xml" Id="R9dbfbed77b154650" /><Relationship Type="http://schemas.openxmlformats.org/officeDocument/2006/relationships/numbering" Target="numbering.xml" Id="Rdaa9cff6b97442ea" /><Relationship Type="http://schemas.openxmlformats.org/officeDocument/2006/relationships/hyperlink" Target="https://www.hrw.org/reports/2002/vietnam/viet0402-03.htm" TargetMode="External" Id="R64f71475cf3143c3" /><Relationship Type="http://schemas.openxmlformats.org/officeDocument/2006/relationships/hyperlink" Target="https://www.genocidewatch.com/single-post/special-report-persecution-of-the-dega-montagnard-peoples-of-vietnam-february-2022" TargetMode="External" Id="Rd5d2d770804444e1" /><Relationship Type="http://schemas.openxmlformats.org/officeDocument/2006/relationships/hyperlink" Target="https://worldwithoutgenocide.org/genocides-and-conflicts/vietnam-persecution-of-ethnic-montagnard-minorities" TargetMode="External" Id="Recbe8a364b414922" /><Relationship Type="http://schemas.openxmlformats.org/officeDocument/2006/relationships/hyperlink" Target="https://www.ohchr.org/en/press-releases/2024/07/experts-alarmed-possible-extradition-refugee-and-human-rights-defender-y" TargetMode="External" Id="R7714240f2ad24788" /><Relationship Type="http://schemas.openxmlformats.org/officeDocument/2006/relationships/hyperlink" Target="https://www.hrw.org/world-report/2023/country-chapters/vietnam" TargetMode="External" Id="R495709071e574a73" /><Relationship Type="http://schemas.openxmlformats.org/officeDocument/2006/relationships/hyperlink" Target="https://www.hrw.org/video-photos/interactive/2024/07/11/free-vietnams-political-prisoners" TargetMode="External" Id="R679dc20c738c4bfb" /><Relationship Type="http://schemas.openxmlformats.org/officeDocument/2006/relationships/hyperlink" Target="https://www.hrw.org/news/2024/03/05/vietnam-new-wave-arrests-critics" TargetMode="External" Id="Rd7bed82ef61d4df4" /><Relationship Type="http://schemas.openxmlformats.org/officeDocument/2006/relationships/hyperlink" Target="https://www.hrw.org/news/2024/03/05/vietnam-new-wave-arrests-critics" TargetMode="External" Id="Re707d7bf130640f7" /><Relationship Type="http://schemas.openxmlformats.org/officeDocument/2006/relationships/hyperlink" Target="https://www.hrw.org/news/2024/07/03/vietnam-eu-should-better-address-intensifying-repression" TargetMode="External" Id="Re8b89fcc5ef04188" /><Relationship Type="http://schemas.openxmlformats.org/officeDocument/2006/relationships/hyperlink" Target="https://www.hrw.org/asia/vietnam" TargetMode="External" Id="R0d14f12959674f7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383e8f882dab45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2024-07-06T21:54:50.5982729Z</dcterms:created>
  <dcterms:modified xsi:type="dcterms:W3CDTF">2025-06-13T22:44:20.3454147Z</dcterms:modified>
  <dc:creator>Trinity Huynh</dc:creator>
  <lastModifiedBy>Trinity Huynh</lastModifiedBy>
</coreProperties>
</file>